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5E" w:rsidRDefault="00296E24">
      <w:pPr>
        <w:rPr>
          <w:b/>
          <w:bCs/>
        </w:rPr>
      </w:pPr>
      <w:r w:rsidRPr="00A3015E">
        <w:rPr>
          <w:rFonts w:ascii="Calibri" w:hAnsi="Calibri"/>
          <w:b/>
          <w:bCs/>
          <w:sz w:val="32"/>
          <w:szCs w:val="32"/>
        </w:rPr>
        <w:t>Diritto ONU e Peace</w:t>
      </w:r>
      <w:r w:rsidR="00A3015E">
        <w:rPr>
          <w:rFonts w:ascii="Calibri" w:hAnsi="Calibri"/>
          <w:b/>
          <w:bCs/>
          <w:sz w:val="32"/>
          <w:szCs w:val="32"/>
        </w:rPr>
        <w:t>-</w:t>
      </w:r>
      <w:r w:rsidRPr="00A3015E">
        <w:rPr>
          <w:rFonts w:ascii="Calibri" w:hAnsi="Calibri"/>
          <w:b/>
          <w:bCs/>
          <w:sz w:val="32"/>
          <w:szCs w:val="32"/>
        </w:rPr>
        <w:t>keeping</w:t>
      </w:r>
      <w:r w:rsidR="00A3015E">
        <w:rPr>
          <w:b/>
          <w:bCs/>
        </w:rPr>
        <w:t xml:space="preserve">  (a.a. 2013-2014 – 6 cfu)</w:t>
      </w:r>
    </w:p>
    <w:p w:rsidR="00A3015E" w:rsidRPr="00A3015E" w:rsidRDefault="00A3015E" w:rsidP="00A3015E">
      <w:pPr>
        <w:spacing w:after="0"/>
        <w:rPr>
          <w:b/>
          <w:bCs/>
        </w:rPr>
      </w:pPr>
    </w:p>
    <w:p w:rsidR="00296E24" w:rsidRPr="00A3015E" w:rsidRDefault="00A3015E" w:rsidP="00A3015E">
      <w:pPr>
        <w:spacing w:after="0"/>
        <w:rPr>
          <w:b/>
          <w:sz w:val="24"/>
          <w:szCs w:val="24"/>
        </w:rPr>
      </w:pPr>
      <w:r w:rsidRPr="00A3015E">
        <w:rPr>
          <w:b/>
          <w:sz w:val="24"/>
          <w:szCs w:val="24"/>
        </w:rPr>
        <w:t>Dott.ssa Raffaella Nigro</w:t>
      </w:r>
    </w:p>
    <w:p w:rsidR="00A3015E" w:rsidRPr="00A3015E" w:rsidRDefault="00A3015E" w:rsidP="00A3015E">
      <w:pPr>
        <w:spacing w:after="0"/>
        <w:rPr>
          <w:sz w:val="20"/>
          <w:szCs w:val="20"/>
        </w:rPr>
      </w:pPr>
      <w:r w:rsidRPr="00A3015E">
        <w:rPr>
          <w:sz w:val="20"/>
          <w:szCs w:val="20"/>
        </w:rPr>
        <w:t>mknigro@tin.it</w:t>
      </w:r>
    </w:p>
    <w:p w:rsidR="00BE0395" w:rsidRDefault="00BE0395" w:rsidP="006A3577">
      <w:pPr>
        <w:tabs>
          <w:tab w:val="left" w:pos="1967"/>
        </w:tabs>
      </w:pPr>
    </w:p>
    <w:p w:rsidR="00BE0395" w:rsidRPr="00BE0395" w:rsidRDefault="00BE0395" w:rsidP="00BE0395">
      <w:pPr>
        <w:tabs>
          <w:tab w:val="left" w:pos="1967"/>
        </w:tabs>
        <w:rPr>
          <w:b/>
          <w:sz w:val="24"/>
          <w:szCs w:val="24"/>
        </w:rPr>
      </w:pPr>
      <w:r w:rsidRPr="00BE0395">
        <w:rPr>
          <w:b/>
          <w:sz w:val="24"/>
          <w:szCs w:val="24"/>
        </w:rPr>
        <w:t>Obiettivi del corso</w:t>
      </w:r>
      <w:r w:rsidR="006A3577" w:rsidRPr="00BE0395">
        <w:rPr>
          <w:b/>
          <w:sz w:val="24"/>
          <w:szCs w:val="24"/>
        </w:rPr>
        <w:tab/>
      </w:r>
    </w:p>
    <w:p w:rsidR="00BE0395" w:rsidRDefault="00BE0395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Corso di “Diritto ONU e Peace‐</w:t>
      </w:r>
      <w:r w:rsidR="00F4735D">
        <w:rPr>
          <w:sz w:val="23"/>
          <w:szCs w:val="23"/>
        </w:rPr>
        <w:t>Keeping” si propone di analizzare</w:t>
      </w:r>
      <w:r>
        <w:rPr>
          <w:sz w:val="23"/>
          <w:szCs w:val="23"/>
        </w:rPr>
        <w:t xml:space="preserve"> </w:t>
      </w:r>
      <w:r w:rsidR="00F44CEE">
        <w:rPr>
          <w:sz w:val="23"/>
          <w:szCs w:val="23"/>
        </w:rPr>
        <w:t>l’Organizzazione</w:t>
      </w:r>
      <w:r>
        <w:rPr>
          <w:sz w:val="23"/>
          <w:szCs w:val="23"/>
        </w:rPr>
        <w:t xml:space="preserve"> delle Nazioni Unite in termini giuridici, in particolare nel settore del mantenimento della pace e della sicurezza internazionale,</w:t>
      </w:r>
      <w:r w:rsidR="00F44CEE">
        <w:rPr>
          <w:sz w:val="23"/>
          <w:szCs w:val="23"/>
        </w:rPr>
        <w:t xml:space="preserve"> e di offrire agli studenti l’occasione per </w:t>
      </w:r>
      <w:r w:rsidR="00BD60AD">
        <w:rPr>
          <w:sz w:val="23"/>
          <w:szCs w:val="23"/>
        </w:rPr>
        <w:t>“</w:t>
      </w:r>
      <w:r w:rsidR="00F44CEE">
        <w:rPr>
          <w:sz w:val="23"/>
          <w:szCs w:val="23"/>
        </w:rPr>
        <w:t>simulare</w:t>
      </w:r>
      <w:r w:rsidR="00BD60AD">
        <w:rPr>
          <w:sz w:val="23"/>
          <w:szCs w:val="23"/>
        </w:rPr>
        <w:t>”</w:t>
      </w:r>
      <w:r w:rsidR="00F44CEE">
        <w:rPr>
          <w:sz w:val="23"/>
          <w:szCs w:val="23"/>
        </w:rPr>
        <w:t xml:space="preserve"> situazioni concrete e attuali nell’ambito delle Nazioni Unite al fine di comprenderne</w:t>
      </w:r>
      <w:r>
        <w:rPr>
          <w:sz w:val="23"/>
          <w:szCs w:val="23"/>
        </w:rPr>
        <w:t xml:space="preserve"> </w:t>
      </w:r>
      <w:r w:rsidR="00F44CEE">
        <w:rPr>
          <w:sz w:val="23"/>
          <w:szCs w:val="23"/>
        </w:rPr>
        <w:t xml:space="preserve">il funzionamento effettivo. </w:t>
      </w:r>
      <w:r>
        <w:rPr>
          <w:sz w:val="23"/>
          <w:szCs w:val="23"/>
        </w:rPr>
        <w:t xml:space="preserve">  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BE03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Corso presuppone la conoscenza approfondita del diritto internazionale. </w:t>
      </w:r>
    </w:p>
    <w:p w:rsidR="00BE0395" w:rsidRDefault="00BE0395" w:rsidP="00BE0395">
      <w:pPr>
        <w:pStyle w:val="Default"/>
        <w:rPr>
          <w:b/>
          <w:bCs/>
          <w:sz w:val="23"/>
          <w:szCs w:val="23"/>
        </w:rPr>
      </w:pPr>
    </w:p>
    <w:p w:rsidR="00BE0395" w:rsidRDefault="00BE0395" w:rsidP="00BE0395">
      <w:pPr>
        <w:pStyle w:val="Default"/>
        <w:rPr>
          <w:b/>
          <w:bCs/>
          <w:sz w:val="23"/>
          <w:szCs w:val="23"/>
        </w:rPr>
      </w:pPr>
    </w:p>
    <w:p w:rsidR="00BE0395" w:rsidRPr="00BE0395" w:rsidRDefault="00BE0395" w:rsidP="00BE0395">
      <w:pPr>
        <w:pStyle w:val="Default"/>
        <w:rPr>
          <w:b/>
          <w:bCs/>
        </w:rPr>
      </w:pPr>
      <w:r w:rsidRPr="00BE0395">
        <w:rPr>
          <w:b/>
          <w:bCs/>
        </w:rPr>
        <w:t xml:space="preserve">Programma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Origini dell’ONU </w:t>
      </w:r>
    </w:p>
    <w:p w:rsidR="00BE0395" w:rsidRDefault="00BE039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Problemi generali </w:t>
      </w:r>
    </w:p>
    <w:p w:rsidR="00BE0395" w:rsidRDefault="00BE039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L’appartenenza all’Organizzazione </w:t>
      </w:r>
    </w:p>
    <w:p w:rsidR="00BE0395" w:rsidRDefault="00BE039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Gli organi </w:t>
      </w:r>
    </w:p>
    <w:p w:rsidR="00BE0395" w:rsidRDefault="00BE039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Le funzioni </w:t>
      </w:r>
    </w:p>
    <w:p w:rsidR="00BE0395" w:rsidRDefault="00BE039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Gli atti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BE0395">
      <w:pPr>
        <w:pStyle w:val="Default"/>
        <w:rPr>
          <w:b/>
          <w:bCs/>
          <w:sz w:val="23"/>
          <w:szCs w:val="23"/>
        </w:rPr>
      </w:pPr>
    </w:p>
    <w:p w:rsidR="00BE0395" w:rsidRPr="00BE0395" w:rsidRDefault="00BE0395" w:rsidP="00BE0395">
      <w:pPr>
        <w:pStyle w:val="Default"/>
        <w:rPr>
          <w:b/>
          <w:bCs/>
        </w:rPr>
      </w:pPr>
      <w:r w:rsidRPr="00BE0395">
        <w:rPr>
          <w:b/>
          <w:bCs/>
        </w:rPr>
        <w:t xml:space="preserve">Organizzazione didattica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corso si svolgerà attraverso </w:t>
      </w:r>
      <w:r w:rsidR="00232998">
        <w:rPr>
          <w:sz w:val="23"/>
          <w:szCs w:val="23"/>
        </w:rPr>
        <w:t>lezioni frontali tenute dal docente</w:t>
      </w:r>
      <w:r w:rsidR="00345EF9">
        <w:rPr>
          <w:sz w:val="23"/>
          <w:szCs w:val="23"/>
        </w:rPr>
        <w:t xml:space="preserve"> (di regola il mercoledì)</w:t>
      </w:r>
      <w:r w:rsidR="00232998">
        <w:rPr>
          <w:sz w:val="23"/>
          <w:szCs w:val="23"/>
        </w:rPr>
        <w:t xml:space="preserve"> e “simulazioni di casi della prassi” in cui saranno coinvolti direttamente gli studenti</w:t>
      </w:r>
      <w:r w:rsidR="00345EF9">
        <w:rPr>
          <w:sz w:val="23"/>
          <w:szCs w:val="23"/>
        </w:rPr>
        <w:t xml:space="preserve"> (di regola il giovedì a partire </w:t>
      </w:r>
      <w:r w:rsidR="00345EF9" w:rsidRPr="005B099D">
        <w:rPr>
          <w:sz w:val="23"/>
          <w:szCs w:val="23"/>
          <w:u w:val="single"/>
        </w:rPr>
        <w:t>dal 3 ottobre 2013</w:t>
      </w:r>
      <w:r w:rsidR="00345EF9">
        <w:rPr>
          <w:sz w:val="23"/>
          <w:szCs w:val="23"/>
        </w:rPr>
        <w:t>)</w:t>
      </w:r>
      <w:r>
        <w:rPr>
          <w:sz w:val="23"/>
          <w:szCs w:val="23"/>
        </w:rPr>
        <w:t xml:space="preserve">. Nel corso della prima lezione </w:t>
      </w:r>
      <w:r w:rsidR="00345EF9">
        <w:rPr>
          <w:sz w:val="23"/>
          <w:szCs w:val="23"/>
        </w:rPr>
        <w:t xml:space="preserve">saranno fornite informazioni più precise </w:t>
      </w:r>
      <w:r w:rsidR="00B115B5">
        <w:rPr>
          <w:sz w:val="23"/>
          <w:szCs w:val="23"/>
        </w:rPr>
        <w:t>sui contenuti e le modalità di svolgimento della</w:t>
      </w:r>
      <w:r w:rsidR="00345EF9">
        <w:rPr>
          <w:sz w:val="23"/>
          <w:szCs w:val="23"/>
        </w:rPr>
        <w:t xml:space="preserve"> “simulazione di casi” e sarà predisposto</w:t>
      </w:r>
      <w:r>
        <w:rPr>
          <w:sz w:val="23"/>
          <w:szCs w:val="23"/>
        </w:rPr>
        <w:t xml:space="preserve"> un calendario seguendo la tabella riportata sotto. </w:t>
      </w:r>
    </w:p>
    <w:p w:rsidR="00345EF9" w:rsidRDefault="00345EF9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 p</w:t>
      </w:r>
      <w:r w:rsidR="00232998">
        <w:rPr>
          <w:sz w:val="23"/>
          <w:szCs w:val="23"/>
        </w:rPr>
        <w:t>artecipazione degli studenti alle simulazioni di casi</w:t>
      </w:r>
      <w:r>
        <w:rPr>
          <w:sz w:val="23"/>
          <w:szCs w:val="23"/>
        </w:rPr>
        <w:t xml:space="preserve"> </w:t>
      </w:r>
      <w:r w:rsidR="00232998">
        <w:rPr>
          <w:sz w:val="23"/>
          <w:szCs w:val="23"/>
        </w:rPr>
        <w:t>e</w:t>
      </w:r>
      <w:r>
        <w:rPr>
          <w:sz w:val="23"/>
          <w:szCs w:val="23"/>
        </w:rPr>
        <w:t xml:space="preserve"> alle discussioni </w:t>
      </w:r>
      <w:r w:rsidR="00232998">
        <w:rPr>
          <w:sz w:val="23"/>
          <w:szCs w:val="23"/>
        </w:rPr>
        <w:t>che seguiranno</w:t>
      </w:r>
      <w:r>
        <w:rPr>
          <w:sz w:val="23"/>
          <w:szCs w:val="23"/>
        </w:rPr>
        <w:t xml:space="preserve"> è vivamente raccomandata e costituisce parte integrante dell’esame: dà diritto ad un innalzamento del voto ot</w:t>
      </w:r>
      <w:r w:rsidR="00345EF9">
        <w:rPr>
          <w:sz w:val="23"/>
          <w:szCs w:val="23"/>
        </w:rPr>
        <w:t xml:space="preserve">tenuto alla prova orale da 1 a </w:t>
      </w:r>
      <w:r w:rsidR="00B115B5">
        <w:rPr>
          <w:sz w:val="23"/>
          <w:szCs w:val="23"/>
        </w:rPr>
        <w:t>4</w:t>
      </w:r>
      <w:r>
        <w:rPr>
          <w:sz w:val="23"/>
          <w:szCs w:val="23"/>
        </w:rPr>
        <w:t xml:space="preserve"> punti. Ai fini dell’incremento del voto occorre soddisfare 2 condizioni: </w:t>
      </w:r>
    </w:p>
    <w:p w:rsidR="00AB0C0D" w:rsidRDefault="00AB0C0D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(a) la frequenza a tutte le lezioni (sono consentite 2 assenze al massimo durante l’intero corso) </w:t>
      </w:r>
    </w:p>
    <w:p w:rsidR="00BE0395" w:rsidRDefault="00BE0395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(b) la </w:t>
      </w:r>
      <w:r w:rsidR="00232998">
        <w:rPr>
          <w:sz w:val="23"/>
          <w:szCs w:val="23"/>
        </w:rPr>
        <w:t>partecipazione ad</w:t>
      </w:r>
      <w:r>
        <w:rPr>
          <w:sz w:val="23"/>
          <w:szCs w:val="23"/>
        </w:rPr>
        <w:t xml:space="preserve"> almeno 1 </w:t>
      </w:r>
      <w:r w:rsidR="00232998">
        <w:rPr>
          <w:sz w:val="23"/>
          <w:szCs w:val="23"/>
        </w:rPr>
        <w:t>simulazione</w:t>
      </w:r>
      <w:r>
        <w:rPr>
          <w:sz w:val="23"/>
          <w:szCs w:val="23"/>
        </w:rPr>
        <w:t xml:space="preserve"> (due </w:t>
      </w:r>
      <w:r w:rsidR="00232998">
        <w:rPr>
          <w:sz w:val="23"/>
          <w:szCs w:val="23"/>
        </w:rPr>
        <w:t>simulazioni</w:t>
      </w:r>
      <w:r>
        <w:rPr>
          <w:sz w:val="23"/>
          <w:szCs w:val="23"/>
        </w:rPr>
        <w:t xml:space="preserve"> sono richieste in caso di mancata copertura di tutti gli argomenti: la </w:t>
      </w:r>
      <w:r w:rsidR="00232998">
        <w:rPr>
          <w:sz w:val="23"/>
          <w:szCs w:val="23"/>
        </w:rPr>
        <w:t>partecipazione</w:t>
      </w:r>
      <w:r>
        <w:rPr>
          <w:sz w:val="23"/>
          <w:szCs w:val="23"/>
        </w:rPr>
        <w:t xml:space="preserve"> </w:t>
      </w:r>
      <w:r w:rsidR="00232998">
        <w:rPr>
          <w:sz w:val="23"/>
          <w:szCs w:val="23"/>
        </w:rPr>
        <w:t>a più simulazioni</w:t>
      </w:r>
      <w:r>
        <w:rPr>
          <w:sz w:val="23"/>
          <w:szCs w:val="23"/>
        </w:rPr>
        <w:t xml:space="preserve"> incrementa il voto finale). </w:t>
      </w:r>
    </w:p>
    <w:p w:rsidR="00BE0395" w:rsidRDefault="00BE0395" w:rsidP="00BE0395">
      <w:pPr>
        <w:pStyle w:val="Default"/>
        <w:jc w:val="both"/>
        <w:rPr>
          <w:sz w:val="23"/>
          <w:szCs w:val="23"/>
        </w:rPr>
      </w:pPr>
    </w:p>
    <w:p w:rsidR="00BE0395" w:rsidRDefault="00345EF9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L’incremento del voto da 1 a </w:t>
      </w:r>
      <w:r w:rsidR="00B115B5">
        <w:rPr>
          <w:sz w:val="23"/>
          <w:szCs w:val="23"/>
        </w:rPr>
        <w:t>4</w:t>
      </w:r>
      <w:r w:rsidR="00BE0395">
        <w:rPr>
          <w:sz w:val="23"/>
          <w:szCs w:val="23"/>
        </w:rPr>
        <w:t xml:space="preserve"> punti dipende </w:t>
      </w:r>
      <w:r>
        <w:rPr>
          <w:sz w:val="23"/>
          <w:szCs w:val="23"/>
        </w:rPr>
        <w:t>dal numero e dalla qualità della partecipazione alle simulazioni</w:t>
      </w:r>
      <w:r w:rsidR="00BE0395">
        <w:rPr>
          <w:sz w:val="23"/>
          <w:szCs w:val="23"/>
        </w:rPr>
        <w:t xml:space="preserve"> nonché dalla partecipazione attiva alle discussioni, precisamente da tre fattori nella seguente proporzione: 20% </w:t>
      </w:r>
      <w:r>
        <w:rPr>
          <w:sz w:val="23"/>
          <w:szCs w:val="23"/>
        </w:rPr>
        <w:t>simula</w:t>
      </w:r>
      <w:r w:rsidR="00BE0395">
        <w:rPr>
          <w:sz w:val="23"/>
          <w:szCs w:val="23"/>
        </w:rPr>
        <w:t xml:space="preserve">zione, 30% ricerche personali integrative alla </w:t>
      </w:r>
      <w:r>
        <w:rPr>
          <w:sz w:val="23"/>
          <w:szCs w:val="23"/>
        </w:rPr>
        <w:t>simulazione</w:t>
      </w:r>
      <w:r w:rsidR="00BE0395">
        <w:rPr>
          <w:sz w:val="23"/>
          <w:szCs w:val="23"/>
        </w:rPr>
        <w:t xml:space="preserve">, 50% partecipazione attiva alle discussioni. </w:t>
      </w:r>
    </w:p>
    <w:p w:rsidR="00BE0395" w:rsidRDefault="00BE0395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Le lezioni avranno luogo il mercoledì alle ore 10:15 – 12:00 e il giovedì alle ore 12:00 – 13:45. L’inizio delle lezioni è fissato per mercoledì 25 settembre 2013.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296E24" w:rsidRDefault="00296E24" w:rsidP="00BE03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2D4F" w:rsidTr="00592D4F">
        <w:tc>
          <w:tcPr>
            <w:tcW w:w="9778" w:type="dxa"/>
          </w:tcPr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592D4F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Tabella </w:t>
            </w:r>
            <w:r w:rsidR="00B115B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delle lezioni e delle simulazioni di casi</w:t>
            </w:r>
            <w:r w:rsidRPr="00592D4F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115B5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747F">
              <w:rPr>
                <w:rFonts w:ascii="Calibri" w:hAnsi="Calibri" w:cs="Calibri"/>
                <w:color w:val="000000"/>
                <w:sz w:val="20"/>
                <w:szCs w:val="20"/>
              </w:rPr>
              <w:t>(tra parentesi le pagine corrispondenti del testo</w:t>
            </w:r>
            <w:r w:rsidR="00695D9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, in “</w:t>
            </w:r>
            <w:r w:rsidR="00695D9E" w:rsidRPr="00695D9E"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Testi e materiali di riferimento</w:t>
            </w:r>
            <w:r w:rsidR="00695D9E">
              <w:rPr>
                <w:rFonts w:ascii="Calibri" w:hAnsi="Calibri" w:cs="Calibri"/>
                <w:b/>
                <w:iCs/>
                <w:color w:val="000000"/>
                <w:sz w:val="20"/>
                <w:szCs w:val="20"/>
              </w:rPr>
              <w:t>”</w:t>
            </w:r>
            <w:r w:rsidRPr="00EB747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B115B5" w:rsidRDefault="00B115B5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92D4F" w:rsidRPr="00EB747F" w:rsidRDefault="00B115B5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B115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N.B.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504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programmazione dei casi oggetto di simulazione da parte degli studenti potrà subire variazioni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qualora eventi significativi </w:t>
            </w:r>
            <w:r w:rsidR="007504A1">
              <w:rPr>
                <w:rFonts w:ascii="Calibri" w:hAnsi="Calibri" w:cs="Calibri"/>
                <w:color w:val="000000"/>
                <w:sz w:val="20"/>
                <w:szCs w:val="20"/>
              </w:rPr>
              <w:t>che interessino 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Nazioni Unite nell’arco di tempo del corso </w:t>
            </w:r>
            <w:r w:rsidR="00BD60AD">
              <w:rPr>
                <w:rFonts w:ascii="Calibri" w:hAnsi="Calibri" w:cs="Calibri"/>
                <w:color w:val="000000"/>
                <w:sz w:val="20"/>
                <w:szCs w:val="20"/>
              </w:rPr>
              <w:t>forniscano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l’</w:t>
            </w:r>
            <w:r w:rsidR="007504A1">
              <w:rPr>
                <w:rFonts w:ascii="Calibri" w:hAnsi="Calibri" w:cs="Calibri"/>
                <w:color w:val="000000"/>
                <w:sz w:val="20"/>
                <w:szCs w:val="20"/>
              </w:rPr>
              <w:t>occasione per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</w:t>
            </w:r>
            <w:r w:rsidR="007504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loro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analisi </w:t>
            </w:r>
            <w:r w:rsidR="007504A1">
              <w:rPr>
                <w:rFonts w:ascii="Calibri" w:hAnsi="Calibri" w:cs="Calibri"/>
                <w:color w:val="000000"/>
                <w:sz w:val="20"/>
                <w:szCs w:val="20"/>
              </w:rPr>
              <w:t>giuridica “in tempo reale”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2D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25 settembre 2013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Presentazione del corso, p</w:t>
            </w:r>
            <w:r w:rsidRPr="00592D4F">
              <w:rPr>
                <w:rFonts w:ascii="Calibri" w:hAnsi="Calibri" w:cs="Calibri"/>
                <w:color w:val="000000"/>
              </w:rPr>
              <w:t xml:space="preserve">renotazione delle </w:t>
            </w:r>
            <w:r w:rsidR="00345EF9">
              <w:rPr>
                <w:rFonts w:ascii="Calibri" w:hAnsi="Calibri" w:cs="Calibri"/>
                <w:color w:val="000000"/>
              </w:rPr>
              <w:t>“simulazioni”</w:t>
            </w:r>
            <w:r w:rsidRPr="00592D4F">
              <w:rPr>
                <w:rFonts w:ascii="Calibri" w:hAnsi="Calibri" w:cs="Calibri"/>
                <w:color w:val="000000"/>
              </w:rPr>
              <w:t xml:space="preserve"> da parte degli studenti e fissazione del calendario.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Giovedì 26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settembre 2013</w:t>
            </w:r>
            <w:r w:rsidRPr="00592D4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color w:val="000000"/>
              </w:rPr>
              <w:t xml:space="preserve">Introduzione al diritto dell’ONU (pp. 1‐27) </w:t>
            </w:r>
            <w:r w:rsidR="00BD60AD" w:rsidRPr="00592D4F">
              <w:rPr>
                <w:rFonts w:ascii="Calibri" w:hAnsi="Calibri" w:cs="Calibri"/>
                <w:color w:val="000000"/>
              </w:rPr>
              <w:t>(docente)</w:t>
            </w: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592D4F" w:rsidRPr="00EB747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2 ottobre 2013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0271D" w:rsidRDefault="0060271D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L’APPARTENENZA ALL’ORGANIZZAZIONE ― Sezione I ‐ </w:t>
            </w:r>
            <w:r w:rsidRPr="00592D4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L’acquisto dello status di membro </w:t>
            </w:r>
            <w:r>
              <w:rPr>
                <w:rFonts w:ascii="Calibri" w:hAnsi="Calibri" w:cs="Calibri"/>
                <w:color w:val="000000"/>
              </w:rPr>
              <w:t>(pp. 29‐49) (docente)</w:t>
            </w:r>
          </w:p>
          <w:p w:rsidR="006A3577" w:rsidRDefault="006A3577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0271D" w:rsidRDefault="0060271D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L’APPARTENENZA ALL’ORGANIZZAZIONE </w:t>
            </w:r>
            <w:r w:rsidR="00592D4F" w:rsidRPr="00592D4F">
              <w:rPr>
                <w:rFonts w:ascii="Calibri" w:hAnsi="Calibri" w:cs="Calibri"/>
                <w:color w:val="000000"/>
              </w:rPr>
              <w:t xml:space="preserve">― </w:t>
            </w:r>
            <w:r w:rsidR="00592D4F" w:rsidRPr="00592D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Sezione II ‐ </w:t>
            </w:r>
            <w:r w:rsidR="00592D4F" w:rsidRPr="00592D4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Le vicende dello status di membro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92D4F">
              <w:rPr>
                <w:rFonts w:ascii="Calibri" w:hAnsi="Calibri" w:cs="Calibri"/>
                <w:color w:val="000000"/>
              </w:rPr>
              <w:t>(pp. 49‐74)</w:t>
            </w:r>
            <w:r>
              <w:rPr>
                <w:rFonts w:ascii="Calibri" w:hAnsi="Calibri" w:cs="Calibri"/>
                <w:color w:val="000000"/>
              </w:rPr>
              <w:t xml:space="preserve"> (docente)</w:t>
            </w:r>
            <w:r w:rsidR="00592D4F" w:rsidRPr="00592D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253CB6" w:rsidRDefault="00253CB6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592D4F" w:rsidRPr="00EB747F" w:rsidRDefault="00302C8E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Venerdì 4</w:t>
            </w:r>
            <w:r w:rsidR="00253CB6"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ottobre 2013</w:t>
            </w:r>
          </w:p>
          <w:p w:rsidR="0060271D" w:rsidRDefault="0060271D" w:rsidP="00592D4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53CB6" w:rsidRPr="00302C8E" w:rsidRDefault="00345EF9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536DEA">
              <w:rPr>
                <w:b/>
                <w:i/>
                <w:color w:val="000000" w:themeColor="text1"/>
                <w:u w:val="single"/>
              </w:rPr>
              <w:t>Simulazione di casi</w:t>
            </w:r>
            <w:r w:rsidR="00665F55" w:rsidRPr="00536DEA">
              <w:rPr>
                <w:b/>
                <w:i/>
                <w:color w:val="000000" w:themeColor="text1"/>
                <w:u w:val="single"/>
              </w:rPr>
              <w:t xml:space="preserve"> (L’ammissione alle Nazioni Unite)</w:t>
            </w:r>
            <w:r w:rsidRPr="00536DEA">
              <w:rPr>
                <w:color w:val="000000" w:themeColor="text1"/>
                <w:u w:val="single"/>
              </w:rPr>
              <w:t xml:space="preserve">: </w:t>
            </w:r>
            <w:r w:rsidR="0060271D" w:rsidRPr="00536DEA">
              <w:rPr>
                <w:color w:val="000000" w:themeColor="text1"/>
                <w:u w:val="single"/>
              </w:rPr>
              <w:t xml:space="preserve">dibattiti AG </w:t>
            </w:r>
            <w:r w:rsidR="00A557B5" w:rsidRPr="00536DEA">
              <w:rPr>
                <w:color w:val="000000" w:themeColor="text1"/>
                <w:u w:val="single"/>
              </w:rPr>
              <w:t xml:space="preserve">su ammissione della </w:t>
            </w:r>
            <w:r w:rsidR="0060271D" w:rsidRPr="00536DEA">
              <w:rPr>
                <w:color w:val="000000" w:themeColor="text1"/>
                <w:u w:val="single"/>
              </w:rPr>
              <w:t xml:space="preserve">Palestina </w:t>
            </w:r>
            <w:r w:rsidR="00A557B5" w:rsidRPr="00536DEA">
              <w:rPr>
                <w:color w:val="000000" w:themeColor="text1"/>
                <w:u w:val="single"/>
              </w:rPr>
              <w:t>come Stato membro</w:t>
            </w:r>
            <w:r w:rsidR="00A803BE" w:rsidRPr="00536DEA">
              <w:rPr>
                <w:color w:val="000000" w:themeColor="text1"/>
                <w:u w:val="single"/>
              </w:rPr>
              <w:t xml:space="preserve"> </w:t>
            </w:r>
            <w:r w:rsidR="00A557B5" w:rsidRPr="00536DEA">
              <w:rPr>
                <w:color w:val="000000" w:themeColor="text1"/>
                <w:u w:val="single"/>
              </w:rPr>
              <w:t>(29-30 novembre 2012)</w:t>
            </w:r>
            <w:r w:rsidR="00A803BE" w:rsidRPr="00536DEA">
              <w:rPr>
                <w:color w:val="000000" w:themeColor="text1"/>
                <w:u w:val="single"/>
              </w:rPr>
              <w:t xml:space="preserve"> e rapporto </w:t>
            </w:r>
            <w:proofErr w:type="spellStart"/>
            <w:r w:rsidR="00A803BE" w:rsidRPr="00536DEA">
              <w:rPr>
                <w:color w:val="000000" w:themeColor="text1"/>
                <w:u w:val="single"/>
              </w:rPr>
              <w:t>CdS</w:t>
            </w:r>
            <w:proofErr w:type="spellEnd"/>
            <w:r w:rsidR="00A803BE" w:rsidRPr="00536DEA">
              <w:rPr>
                <w:color w:val="000000" w:themeColor="text1"/>
                <w:u w:val="single"/>
              </w:rPr>
              <w:t xml:space="preserve"> del 23 settembre 2011</w:t>
            </w:r>
            <w:r w:rsidR="00302C8E">
              <w:rPr>
                <w:color w:val="000000" w:themeColor="text1"/>
              </w:rPr>
              <w:t xml:space="preserve"> </w:t>
            </w:r>
            <w:r w:rsidR="00302C8E" w:rsidRPr="00302C8E">
              <w:rPr>
                <w:b/>
                <w:color w:val="FF0000"/>
              </w:rPr>
              <w:t>Relatori: Narine Nikoghosyan, Eleonora Zeroli</w:t>
            </w:r>
          </w:p>
          <w:p w:rsidR="00253CB6" w:rsidRDefault="00253CB6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4C2D" w:rsidRDefault="007F4C2D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592D4F" w:rsidRPr="00EB747F" w:rsidRDefault="00253CB6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</w:t>
            </w:r>
            <w:r w:rsidR="00592D4F"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ì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9 ottobre 2013</w:t>
            </w:r>
          </w:p>
          <w:p w:rsidR="00253CB6" w:rsidRPr="00592D4F" w:rsidRDefault="00253CB6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0271D" w:rsidRPr="00592D4F" w:rsidRDefault="006A3577" w:rsidP="006027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GLI ORGANI (pp. 75‐154</w:t>
            </w:r>
            <w:r w:rsidR="0060271D">
              <w:rPr>
                <w:rFonts w:ascii="Calibri" w:hAnsi="Calibri" w:cs="Calibri"/>
                <w:color w:val="000000"/>
              </w:rPr>
              <w:t>) (docente)</w:t>
            </w:r>
          </w:p>
          <w:p w:rsidR="0060271D" w:rsidRDefault="0060271D" w:rsidP="006027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0271D" w:rsidRDefault="0060271D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302C8E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Venerdì 11 </w:t>
            </w:r>
            <w:r w:rsidR="00253CB6"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ottobre 2013</w:t>
            </w:r>
          </w:p>
          <w:p w:rsidR="006A3577" w:rsidRDefault="006A3577" w:rsidP="006A357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A3577" w:rsidRPr="00302C8E" w:rsidRDefault="00345EF9" w:rsidP="006A357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36DEA">
              <w:rPr>
                <w:b/>
                <w:i/>
                <w:color w:val="000000" w:themeColor="text1"/>
                <w:u w:val="single"/>
              </w:rPr>
              <w:t>Simulazione di casi</w:t>
            </w:r>
            <w:r w:rsidR="00DA73C7" w:rsidRPr="00536DEA">
              <w:rPr>
                <w:b/>
                <w:i/>
                <w:color w:val="000000" w:themeColor="text1"/>
                <w:u w:val="single"/>
              </w:rPr>
              <w:t xml:space="preserve"> (L’immunità dei funzionari internazionali)</w:t>
            </w:r>
            <w:r w:rsidRPr="00536DEA">
              <w:rPr>
                <w:color w:val="000000" w:themeColor="text1"/>
                <w:u w:val="single"/>
              </w:rPr>
              <w:t xml:space="preserve">: </w:t>
            </w:r>
            <w:r w:rsidR="00A803BE" w:rsidRPr="00536DEA">
              <w:rPr>
                <w:color w:val="000000" w:themeColor="text1"/>
                <w:u w:val="single"/>
              </w:rPr>
              <w:t xml:space="preserve">sentenza </w:t>
            </w:r>
            <w:r w:rsidR="00C35D26" w:rsidRPr="00536DEA">
              <w:rPr>
                <w:color w:val="000000" w:themeColor="text1"/>
                <w:u w:val="single"/>
              </w:rPr>
              <w:t xml:space="preserve">della Corte Suprema dello Stato </w:t>
            </w:r>
            <w:r w:rsidR="00C35D26" w:rsidRPr="00536DEA">
              <w:rPr>
                <w:color w:val="000000" w:themeColor="text1"/>
                <w:u w:val="single"/>
              </w:rPr>
              <w:lastRenderedPageBreak/>
              <w:t xml:space="preserve">di New </w:t>
            </w:r>
            <w:r w:rsidR="009642B1" w:rsidRPr="00536DEA">
              <w:rPr>
                <w:color w:val="000000" w:themeColor="text1"/>
                <w:u w:val="single"/>
              </w:rPr>
              <w:t xml:space="preserve">York, Contea del Bronx, del 1° maggio 2012 nel caso </w:t>
            </w:r>
            <w:r w:rsidR="009642B1" w:rsidRPr="00536DEA">
              <w:rPr>
                <w:i/>
                <w:color w:val="000000" w:themeColor="text1"/>
                <w:u w:val="single"/>
              </w:rPr>
              <w:t>Nafissatou Diallo c. Dominique Strauss-K</w:t>
            </w:r>
            <w:r w:rsidR="00A803BE" w:rsidRPr="00536DEA">
              <w:rPr>
                <w:i/>
                <w:color w:val="000000" w:themeColor="text1"/>
                <w:u w:val="single"/>
              </w:rPr>
              <w:t>a</w:t>
            </w:r>
            <w:r w:rsidR="009642B1" w:rsidRPr="00536DEA">
              <w:rPr>
                <w:i/>
                <w:color w:val="000000" w:themeColor="text1"/>
                <w:u w:val="single"/>
              </w:rPr>
              <w:t>h</w:t>
            </w:r>
            <w:r w:rsidR="00A803BE" w:rsidRPr="00536DEA">
              <w:rPr>
                <w:i/>
                <w:color w:val="000000" w:themeColor="text1"/>
                <w:u w:val="single"/>
              </w:rPr>
              <w:t>n</w:t>
            </w:r>
            <w:r w:rsidR="00A803BE" w:rsidRPr="00536DEA">
              <w:rPr>
                <w:color w:val="000000" w:themeColor="text1"/>
                <w:u w:val="single"/>
              </w:rPr>
              <w:t xml:space="preserve"> </w:t>
            </w:r>
            <w:r w:rsidR="00302C8E" w:rsidRPr="00904BD5">
              <w:rPr>
                <w:b/>
                <w:color w:val="FF0000"/>
              </w:rPr>
              <w:t xml:space="preserve">Relatori: </w:t>
            </w:r>
            <w:r w:rsidR="00904BD5" w:rsidRPr="00904BD5">
              <w:rPr>
                <w:b/>
                <w:color w:val="FF0000"/>
              </w:rPr>
              <w:t>Ilaria Greco,</w:t>
            </w:r>
            <w:r w:rsidR="00904BD5">
              <w:rPr>
                <w:color w:val="000000" w:themeColor="text1"/>
              </w:rPr>
              <w:t xml:space="preserve"> </w:t>
            </w:r>
            <w:r w:rsidR="00302C8E" w:rsidRPr="00302C8E">
              <w:rPr>
                <w:b/>
                <w:color w:val="FF0000"/>
              </w:rPr>
              <w:t>Giacomo Mavelli, Roberto Menicali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Mercoledì 16 ottobre 2013 </w:t>
            </w: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592D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FUNZIONI ― Sezione I ‐ </w:t>
            </w:r>
            <w:r w:rsidRPr="00592D4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Limiti generali dell’attività dell’Organizzazione </w:t>
            </w:r>
            <w:r w:rsidR="006A3577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(pp. 156-189) (docente)</w:t>
            </w:r>
          </w:p>
          <w:p w:rsidR="007F4C2D" w:rsidRPr="00592D4F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53CB6" w:rsidRPr="006A3577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FUNZIONI ― </w:t>
            </w:r>
            <w:r w:rsidRPr="00592D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Sezione II ‐ </w:t>
            </w:r>
            <w:r w:rsidRPr="00592D4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 mantenimento della pace: le funzioni del Consiglio di Sicurezza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(pp. 189-214) (docente)</w:t>
            </w: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Giovedì 17 ottobre 2013 </w:t>
            </w: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53CB6" w:rsidRPr="00302C8E" w:rsidRDefault="00F2541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36DEA">
              <w:rPr>
                <w:b/>
                <w:i/>
                <w:color w:val="000000" w:themeColor="text1"/>
                <w:u w:val="single"/>
              </w:rPr>
              <w:t>Simulazione di casi</w:t>
            </w:r>
            <w:r w:rsidR="00DA73C7" w:rsidRPr="00536DEA">
              <w:rPr>
                <w:b/>
                <w:i/>
                <w:color w:val="000000" w:themeColor="text1"/>
                <w:u w:val="single"/>
              </w:rPr>
              <w:t xml:space="preserve"> (La crisi siriana)</w:t>
            </w:r>
            <w:r w:rsidRPr="00536DEA">
              <w:rPr>
                <w:color w:val="000000" w:themeColor="text1"/>
                <w:u w:val="single"/>
              </w:rPr>
              <w:t xml:space="preserve">: </w:t>
            </w:r>
            <w:r w:rsidR="006A3577" w:rsidRPr="00536DEA">
              <w:rPr>
                <w:color w:val="000000" w:themeColor="text1"/>
                <w:u w:val="single"/>
              </w:rPr>
              <w:t xml:space="preserve">Analisi della situazione in </w:t>
            </w:r>
            <w:r w:rsidR="00B45E49" w:rsidRPr="00536DEA">
              <w:rPr>
                <w:color w:val="000000" w:themeColor="text1"/>
                <w:u w:val="single"/>
              </w:rPr>
              <w:t>Siria: Rapporto ispettori ONU, d</w:t>
            </w:r>
            <w:r w:rsidR="00904BD5">
              <w:rPr>
                <w:color w:val="000000" w:themeColor="text1"/>
                <w:u w:val="single"/>
              </w:rPr>
              <w:t>ibattiti, risoluzioni.</w:t>
            </w:r>
            <w:r w:rsidR="00302C8E">
              <w:rPr>
                <w:color w:val="000000" w:themeColor="text1"/>
                <w:u w:val="single"/>
              </w:rPr>
              <w:t xml:space="preserve"> </w:t>
            </w:r>
            <w:r w:rsidR="00302C8E" w:rsidRPr="00302C8E">
              <w:rPr>
                <w:b/>
                <w:color w:val="FF0000"/>
              </w:rPr>
              <w:t>Relatori: Martina Brunetti, Margherita Di Vito, Axel Mossa</w:t>
            </w: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60271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23</w:t>
            </w:r>
            <w:r w:rsidR="00253CB6"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ottobre 2013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Pr="00592D4F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color w:val="000000"/>
              </w:rPr>
              <w:t xml:space="preserve">Il mantenimento della pace: il Consiglio di sicurezza: Cap. VII </w:t>
            </w:r>
            <w:r>
              <w:rPr>
                <w:rFonts w:ascii="Calibri" w:hAnsi="Calibri" w:cs="Calibri"/>
                <w:color w:val="000000"/>
              </w:rPr>
              <w:t>(pp. 214‐274</w:t>
            </w:r>
            <w:r w:rsidRPr="00592D4F">
              <w:rPr>
                <w:rFonts w:ascii="Calibri" w:hAnsi="Calibri" w:cs="Calibri"/>
                <w:color w:val="000000"/>
              </w:rPr>
              <w:t>)</w:t>
            </w:r>
            <w:r w:rsidR="00B8505F">
              <w:rPr>
                <w:rFonts w:ascii="Calibri" w:hAnsi="Calibri" w:cs="Calibri"/>
                <w:color w:val="000000"/>
              </w:rPr>
              <w:t xml:space="preserve"> (docente)</w:t>
            </w:r>
            <w:r w:rsidR="00253CB6" w:rsidRPr="00592D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53CB6" w:rsidRDefault="00253CB6" w:rsidP="00253CB6">
            <w:pPr>
              <w:pageBreakBefore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pageBreakBefore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60271D" w:rsidP="00253CB6">
            <w:pPr>
              <w:pageBreakBefore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Giovedì 24</w:t>
            </w:r>
            <w:r w:rsidR="00253CB6"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ottobre 2013 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Pr="00302C8E" w:rsidRDefault="00F2541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36DEA">
              <w:rPr>
                <w:rFonts w:ascii="Calibri" w:hAnsi="Calibri" w:cs="Calibri"/>
                <w:b/>
                <w:i/>
                <w:color w:val="000000" w:themeColor="text1"/>
                <w:u w:val="single"/>
              </w:rPr>
              <w:t>Simulazione di casi</w:t>
            </w:r>
            <w:r w:rsidR="00CB6678" w:rsidRPr="00536DEA">
              <w:rPr>
                <w:rFonts w:ascii="Calibri" w:hAnsi="Calibri" w:cs="Calibri"/>
                <w:b/>
                <w:i/>
                <w:color w:val="000000" w:themeColor="text1"/>
                <w:u w:val="single"/>
              </w:rPr>
              <w:t xml:space="preserve"> (L’imputabilità alle Nazioni Unite di violazioni dei diritti umani compiute nell’ambito di Peace-Keeping operations)</w:t>
            </w:r>
            <w:r w:rsidRPr="00536DEA">
              <w:rPr>
                <w:rFonts w:ascii="Calibri" w:hAnsi="Calibri" w:cs="Calibri"/>
                <w:color w:val="000000" w:themeColor="text1"/>
                <w:u w:val="single"/>
              </w:rPr>
              <w:t>:</w:t>
            </w:r>
            <w:r w:rsidRPr="00536DE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FE6D63" w:rsidRPr="00536DE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decisione della Grande Camera della Corte europea dei diritti umani del 2 maggio 2007 nel c</w:t>
            </w:r>
            <w:r w:rsidR="00426F46" w:rsidRPr="00536DE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aso </w:t>
            </w:r>
            <w:r w:rsidR="00426F46" w:rsidRPr="00536DEA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u w:val="single"/>
              </w:rPr>
              <w:t>Behrami</w:t>
            </w:r>
            <w:r w:rsidR="00FE6D63" w:rsidRPr="00536DEA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u w:val="single"/>
              </w:rPr>
              <w:t xml:space="preserve"> c. Francia</w:t>
            </w:r>
            <w:r w:rsidR="00FE6D63" w:rsidRPr="00536DEA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e </w:t>
            </w:r>
            <w:r w:rsidR="00FE6D63" w:rsidRPr="00536DEA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u w:val="single"/>
              </w:rPr>
              <w:t>Saramati c. Francia, Germania e Norvegia</w:t>
            </w:r>
            <w:r w:rsidR="00302C8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00302C8E" w:rsidRPr="00302C8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Relatori: Barbara Magrini, Giorgia Pazzaglia, Francesca Pichierri 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30 ottobre 2013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26F46" w:rsidRPr="00592D4F" w:rsidRDefault="00426F4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Autorizzazione dell’uso della forza da parte del Consiglio di sicurezza e Amministrazione di territori (pp. 275-321) (docente)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Giovedì 31 ottobre 2013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253CB6" w:rsidRPr="00302C8E" w:rsidRDefault="00F2541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36DEA">
              <w:rPr>
                <w:rFonts w:ascii="Calibri" w:hAnsi="Calibri" w:cs="Calibri"/>
                <w:b/>
                <w:i/>
                <w:color w:val="000000" w:themeColor="text1"/>
                <w:u w:val="single"/>
              </w:rPr>
              <w:t>Simulazione di casi</w:t>
            </w:r>
            <w:r w:rsidR="00CB6678" w:rsidRPr="00536DEA">
              <w:rPr>
                <w:rFonts w:ascii="Calibri" w:hAnsi="Calibri" w:cs="Calibri"/>
                <w:b/>
                <w:i/>
                <w:color w:val="000000" w:themeColor="text1"/>
                <w:u w:val="single"/>
              </w:rPr>
              <w:t xml:space="preserve"> (Violazioni dei diritti umani e rispetto delle risoluzioni del Consiglio di sicurezza)</w:t>
            </w:r>
            <w:r w:rsidRPr="00536DEA">
              <w:rPr>
                <w:rFonts w:ascii="Calibri" w:hAnsi="Calibri" w:cs="Calibri"/>
                <w:color w:val="000000" w:themeColor="text1"/>
                <w:u w:val="single"/>
              </w:rPr>
              <w:t xml:space="preserve">: </w:t>
            </w:r>
            <w:r w:rsidR="00FE6D63" w:rsidRPr="00536DEA">
              <w:rPr>
                <w:rFonts w:ascii="Calibri" w:hAnsi="Calibri" w:cs="Calibri"/>
                <w:color w:val="000000" w:themeColor="text1"/>
                <w:u w:val="single"/>
              </w:rPr>
              <w:t>sentenza della Grande Camera della Corte europea dei diritti umani del 7 luglio 2011 nel c</w:t>
            </w:r>
            <w:r w:rsidR="00426F46" w:rsidRPr="00536DEA">
              <w:rPr>
                <w:rFonts w:ascii="Calibri" w:hAnsi="Calibri" w:cs="Calibri"/>
                <w:color w:val="000000" w:themeColor="text1"/>
                <w:u w:val="single"/>
              </w:rPr>
              <w:t xml:space="preserve">aso </w:t>
            </w:r>
            <w:r w:rsidR="00426F46" w:rsidRPr="00536DEA">
              <w:rPr>
                <w:rFonts w:ascii="Calibri" w:hAnsi="Calibri" w:cs="Calibri"/>
                <w:i/>
                <w:color w:val="000000" w:themeColor="text1"/>
                <w:u w:val="single"/>
              </w:rPr>
              <w:t>Al-Jedda</w:t>
            </w:r>
            <w:r w:rsidR="00FE6D63" w:rsidRPr="00536DEA">
              <w:rPr>
                <w:rFonts w:ascii="Calibri" w:hAnsi="Calibri" w:cs="Calibri"/>
                <w:i/>
                <w:color w:val="000000" w:themeColor="text1"/>
                <w:u w:val="single"/>
              </w:rPr>
              <w:t xml:space="preserve"> c. Regno Unito</w:t>
            </w:r>
            <w:r w:rsidR="00302C8E" w:rsidRPr="00302C8E">
              <w:rPr>
                <w:rFonts w:ascii="Calibri" w:hAnsi="Calibri" w:cs="Calibri"/>
                <w:i/>
                <w:color w:val="000000" w:themeColor="text1"/>
              </w:rPr>
              <w:t xml:space="preserve"> </w:t>
            </w:r>
            <w:r w:rsidR="00302C8E" w:rsidRPr="00302C8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02C8E" w:rsidRPr="00302C8E">
              <w:rPr>
                <w:rFonts w:ascii="Calibri" w:hAnsi="Calibri" w:cs="Calibri"/>
                <w:b/>
                <w:color w:val="FF0000"/>
              </w:rPr>
              <w:t>Relatori: Martina Brunetti, Margherita Di Vito, Paolino Sfurio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13 novembre 2013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26F46" w:rsidRDefault="00426F4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 mantenimento della pace: l’Assemblea generale e i</w:t>
            </w:r>
            <w:r w:rsidR="00B8505F">
              <w:rPr>
                <w:rFonts w:ascii="Calibri" w:hAnsi="Calibri" w:cs="Calibri"/>
                <w:color w:val="000000"/>
              </w:rPr>
              <w:t xml:space="preserve">l Segretario generale </w:t>
            </w:r>
            <w:r w:rsidR="00FA6BDE">
              <w:rPr>
                <w:rFonts w:ascii="Calibri" w:hAnsi="Calibri" w:cs="Calibri"/>
                <w:color w:val="000000"/>
              </w:rPr>
              <w:t xml:space="preserve">(pp. 322-342) </w:t>
            </w:r>
            <w:r w:rsidR="00B8505F">
              <w:rPr>
                <w:rFonts w:ascii="Calibri" w:hAnsi="Calibri" w:cs="Calibri"/>
                <w:color w:val="000000"/>
              </w:rPr>
              <w:t>(docente)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Default="00FA6BD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592D4F">
              <w:rPr>
                <w:rFonts w:ascii="Calibri" w:hAnsi="Calibri" w:cs="Calibri"/>
                <w:color w:val="000000"/>
              </w:rPr>
              <w:t>Decolonizzazione e autodeterminazione dei popoli (pp.</w:t>
            </w:r>
            <w:r>
              <w:rPr>
                <w:rFonts w:ascii="Calibri" w:hAnsi="Calibri" w:cs="Calibri"/>
                <w:color w:val="000000"/>
              </w:rPr>
              <w:t xml:space="preserve"> 383-399)</w:t>
            </w:r>
            <w:r w:rsidR="00BD60AD">
              <w:rPr>
                <w:rFonts w:ascii="Calibri" w:hAnsi="Calibri" w:cs="Calibri"/>
                <w:color w:val="000000"/>
              </w:rPr>
              <w:t xml:space="preserve"> (docente)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Giovedì 14 novembre 2013</w:t>
            </w:r>
          </w:p>
          <w:p w:rsidR="00426F46" w:rsidRDefault="00426F4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302C8E" w:rsidRDefault="00F2541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536DEA">
              <w:rPr>
                <w:rFonts w:ascii="Calibri" w:hAnsi="Calibri" w:cs="Calibri"/>
                <w:b/>
                <w:bCs/>
                <w:i/>
                <w:color w:val="000000" w:themeColor="text1"/>
                <w:u w:val="single"/>
              </w:rPr>
              <w:t>Simulazione di casi</w:t>
            </w:r>
            <w:r w:rsidR="00CB6678" w:rsidRPr="00536DEA">
              <w:rPr>
                <w:rFonts w:ascii="Calibri" w:hAnsi="Calibri" w:cs="Calibri"/>
                <w:b/>
                <w:bCs/>
                <w:i/>
                <w:color w:val="000000" w:themeColor="text1"/>
                <w:u w:val="single"/>
              </w:rPr>
              <w:t xml:space="preserve"> (Il ruolo dell’Assemblea generale e del Consiglio di sicurezza nel mantenimento della pace e principio di autodeterminazione dei popoli)</w:t>
            </w:r>
            <w:r w:rsidRPr="00536DEA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: </w:t>
            </w:r>
            <w:r w:rsidR="00426F46" w:rsidRPr="00536DEA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Parere </w:t>
            </w:r>
            <w:r w:rsidR="00FE6D63" w:rsidRPr="00536DEA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consultivo della Corte internazionale di giustizia del 22 luglio 2010 relativo alla </w:t>
            </w:r>
            <w:r w:rsidR="00FE6D63" w:rsidRPr="00536DEA">
              <w:rPr>
                <w:rFonts w:ascii="Calibri" w:hAnsi="Calibri" w:cs="Calibri"/>
                <w:bCs/>
                <w:i/>
                <w:color w:val="000000" w:themeColor="text1"/>
                <w:u w:val="single"/>
              </w:rPr>
              <w:t xml:space="preserve">Conformità al diritto internazionale della dichiarazione di indipendenza riguardante il </w:t>
            </w:r>
            <w:r w:rsidR="00426F46" w:rsidRPr="00536DEA">
              <w:rPr>
                <w:rFonts w:ascii="Calibri" w:hAnsi="Calibri" w:cs="Calibri"/>
                <w:bCs/>
                <w:i/>
                <w:color w:val="000000" w:themeColor="text1"/>
                <w:u w:val="single"/>
              </w:rPr>
              <w:t>Kosovo</w:t>
            </w:r>
            <w:r w:rsidR="00302C8E">
              <w:rPr>
                <w:rFonts w:ascii="Calibri" w:hAnsi="Calibri" w:cs="Calibri"/>
                <w:bCs/>
                <w:i/>
                <w:color w:val="000000" w:themeColor="text1"/>
                <w:u w:val="single"/>
              </w:rPr>
              <w:t xml:space="preserve"> </w:t>
            </w:r>
            <w:r w:rsidR="00302C8E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302C8E" w:rsidRPr="00302C8E">
              <w:rPr>
                <w:rFonts w:ascii="Calibri" w:hAnsi="Calibri" w:cs="Calibri"/>
                <w:b/>
                <w:bCs/>
                <w:color w:val="FF0000"/>
              </w:rPr>
              <w:t xml:space="preserve">Relatori: Agnese Carlini, </w:t>
            </w:r>
            <w:r w:rsidR="00851ED8">
              <w:rPr>
                <w:rFonts w:ascii="Calibri" w:hAnsi="Calibri" w:cs="Calibri"/>
                <w:b/>
                <w:bCs/>
                <w:color w:val="FF0000"/>
              </w:rPr>
              <w:t xml:space="preserve">Leonardo Corbucci, </w:t>
            </w:r>
            <w:bookmarkStart w:id="0" w:name="_GoBack"/>
            <w:bookmarkEnd w:id="0"/>
            <w:r w:rsidR="00302C8E" w:rsidRPr="00302C8E">
              <w:rPr>
                <w:rFonts w:ascii="Calibri" w:hAnsi="Calibri" w:cs="Calibri"/>
                <w:b/>
                <w:bCs/>
                <w:color w:val="FF0000"/>
              </w:rPr>
              <w:t>Carlo Dalla Costa, Alessio Lilli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20 novembre 2013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A6BDE" w:rsidRPr="00592D4F" w:rsidRDefault="00FA6BDE" w:rsidP="00FA6B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 mantenimento della pace e le organizzazioni regionali (pp. 343-372) (docente)</w:t>
            </w:r>
          </w:p>
          <w:p w:rsidR="00FA6BDE" w:rsidRDefault="00FA6BD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Pr="00592D4F" w:rsidRDefault="00426F4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4F">
              <w:rPr>
                <w:rFonts w:ascii="Calibri" w:hAnsi="Calibri" w:cs="Calibri"/>
                <w:color w:val="000000"/>
              </w:rPr>
              <w:t xml:space="preserve">Protezione dei diritti umani (pp. 372‐383), </w:t>
            </w:r>
            <w:r w:rsidR="00B8505F">
              <w:rPr>
                <w:rFonts w:ascii="Calibri" w:hAnsi="Calibri" w:cs="Calibri"/>
                <w:color w:val="000000"/>
              </w:rPr>
              <w:t>(docente)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Giovedì 21 novembre 2013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253CB6" w:rsidRPr="00302C8E" w:rsidRDefault="00F2541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36DEA">
              <w:rPr>
                <w:b/>
                <w:i/>
                <w:color w:val="000000" w:themeColor="text1"/>
                <w:u w:val="single"/>
              </w:rPr>
              <w:t>Simulazione di casi</w:t>
            </w:r>
            <w:r w:rsidR="00665F55" w:rsidRPr="00536DEA">
              <w:rPr>
                <w:b/>
                <w:i/>
                <w:color w:val="000000" w:themeColor="text1"/>
                <w:u w:val="single"/>
              </w:rPr>
              <w:t xml:space="preserve"> (La protezione dei diritti umani nell’ambito delle Nazioni Unite)</w:t>
            </w:r>
            <w:r w:rsidRPr="00536DEA">
              <w:rPr>
                <w:color w:val="000000" w:themeColor="text1"/>
                <w:u w:val="single"/>
              </w:rPr>
              <w:t xml:space="preserve">: </w:t>
            </w:r>
            <w:r w:rsidR="00317700" w:rsidRPr="00536DEA">
              <w:rPr>
                <w:color w:val="000000" w:themeColor="text1"/>
                <w:u w:val="single"/>
              </w:rPr>
              <w:t>Comunicazione del</w:t>
            </w:r>
            <w:r w:rsidR="00426F46" w:rsidRPr="00536DEA">
              <w:rPr>
                <w:color w:val="000000" w:themeColor="text1"/>
                <w:u w:val="single"/>
              </w:rPr>
              <w:t xml:space="preserve"> Comitato dei diritti umani </w:t>
            </w:r>
            <w:r w:rsidR="00317700" w:rsidRPr="00536DEA">
              <w:rPr>
                <w:color w:val="000000" w:themeColor="text1"/>
                <w:u w:val="single"/>
              </w:rPr>
              <w:t>del 7 agosto 2013</w:t>
            </w:r>
            <w:r w:rsidR="00A82527" w:rsidRPr="00536DEA">
              <w:rPr>
                <w:color w:val="000000" w:themeColor="text1"/>
                <w:u w:val="single"/>
              </w:rPr>
              <w:t xml:space="preserve"> nel caso</w:t>
            </w:r>
            <w:r w:rsidR="00317700" w:rsidRPr="00536DEA">
              <w:rPr>
                <w:color w:val="000000" w:themeColor="text1"/>
                <w:u w:val="single"/>
              </w:rPr>
              <w:t xml:space="preserve"> </w:t>
            </w:r>
            <w:r w:rsidR="00317700" w:rsidRPr="00536DEA">
              <w:rPr>
                <w:i/>
                <w:color w:val="000000" w:themeColor="text1"/>
                <w:u w:val="single"/>
              </w:rPr>
              <w:t>Singh c. Francia</w:t>
            </w:r>
            <w:r w:rsidR="00302C8E">
              <w:rPr>
                <w:i/>
                <w:color w:val="000000" w:themeColor="text1"/>
                <w:u w:val="single"/>
              </w:rPr>
              <w:t xml:space="preserve"> </w:t>
            </w:r>
            <w:r w:rsidR="00302C8E">
              <w:rPr>
                <w:color w:val="000000" w:themeColor="text1"/>
              </w:rPr>
              <w:t xml:space="preserve"> </w:t>
            </w:r>
            <w:r w:rsidR="00302C8E" w:rsidRPr="00302C8E">
              <w:rPr>
                <w:b/>
                <w:color w:val="FF0000"/>
              </w:rPr>
              <w:t xml:space="preserve">Relatori: Zackia Acharki, Aleksandra Popkova, Taissiya Shayeva 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Mercoledì 27 novembre 2013 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Pr="00592D4F" w:rsidRDefault="00253CB6" w:rsidP="00426F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4F">
              <w:rPr>
                <w:rFonts w:ascii="Calibri" w:hAnsi="Calibri" w:cs="Calibri"/>
                <w:color w:val="000000"/>
              </w:rPr>
              <w:t>Registrazione dei trattati (pp. 399‐403), Funzioni giurisdizionali (pp. 403‐414), Finanziamento (pp. 414‐426)</w:t>
            </w:r>
            <w:r w:rsidR="00B8505F">
              <w:rPr>
                <w:rFonts w:ascii="Calibri" w:hAnsi="Calibri" w:cs="Calibri"/>
                <w:color w:val="000000"/>
              </w:rPr>
              <w:t xml:space="preserve"> (docente)</w:t>
            </w:r>
            <w:r w:rsidRPr="00592D4F">
              <w:rPr>
                <w:rFonts w:ascii="Calibri" w:hAnsi="Calibri" w:cs="Calibri"/>
                <w:color w:val="000000"/>
              </w:rPr>
              <w:t xml:space="preserve">. 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Giovedì 28 novembre 2013 </w:t>
            </w:r>
          </w:p>
          <w:p w:rsidR="00FE2323" w:rsidRDefault="00FE2323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E2323" w:rsidRPr="00536DEA" w:rsidRDefault="000C6B1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536DEA">
              <w:rPr>
                <w:rFonts w:ascii="Calibri" w:hAnsi="Calibri" w:cs="Calibri"/>
                <w:color w:val="000000" w:themeColor="text1"/>
                <w:u w:val="single"/>
              </w:rPr>
              <w:t>Incontro</w:t>
            </w:r>
            <w:r w:rsidR="00A82527" w:rsidRPr="00536DEA">
              <w:rPr>
                <w:rFonts w:ascii="Calibri" w:hAnsi="Calibri" w:cs="Calibri"/>
                <w:color w:val="000000" w:themeColor="text1"/>
                <w:u w:val="single"/>
              </w:rPr>
              <w:t>-dibattito</w:t>
            </w:r>
            <w:r w:rsidRPr="00536DEA">
              <w:rPr>
                <w:rFonts w:ascii="Calibri" w:hAnsi="Calibri" w:cs="Calibri"/>
                <w:color w:val="000000" w:themeColor="text1"/>
              </w:rPr>
              <w:t xml:space="preserve"> con la dott.</w:t>
            </w:r>
            <w:r w:rsidR="00BD60AD" w:rsidRPr="00536DEA">
              <w:rPr>
                <w:rFonts w:ascii="Calibri" w:hAnsi="Calibri" w:cs="Calibri"/>
                <w:color w:val="000000" w:themeColor="text1"/>
              </w:rPr>
              <w:t>ss</w:t>
            </w:r>
            <w:r w:rsidRPr="00536DEA">
              <w:rPr>
                <w:rFonts w:ascii="Calibri" w:hAnsi="Calibri" w:cs="Calibri"/>
                <w:color w:val="000000" w:themeColor="text1"/>
              </w:rPr>
              <w:t>a Barbara Faccenda</w:t>
            </w:r>
            <w:r w:rsidR="005C4412" w:rsidRPr="00536DEA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A82527" w:rsidRPr="00536DEA">
              <w:rPr>
                <w:rFonts w:ascii="Calibri" w:hAnsi="Calibri" w:cs="Calibri"/>
                <w:color w:val="000000" w:themeColor="text1"/>
              </w:rPr>
              <w:t xml:space="preserve">Tenente dell’esercito, </w:t>
            </w:r>
            <w:r w:rsidR="005C4412" w:rsidRPr="00536DEA">
              <w:rPr>
                <w:rFonts w:ascii="Calibri" w:hAnsi="Calibri" w:cs="Calibri"/>
                <w:color w:val="000000" w:themeColor="text1"/>
              </w:rPr>
              <w:t>e</w:t>
            </w:r>
            <w:r w:rsidR="00A82527" w:rsidRPr="00536DEA">
              <w:rPr>
                <w:rFonts w:ascii="Calibri" w:hAnsi="Calibri" w:cs="Calibri"/>
                <w:color w:val="000000" w:themeColor="text1"/>
              </w:rPr>
              <w:t>sperto in</w:t>
            </w:r>
            <w:r w:rsidR="005C4412" w:rsidRPr="00536DEA">
              <w:rPr>
                <w:rFonts w:ascii="Calibri" w:hAnsi="Calibri" w:cs="Calibri"/>
                <w:color w:val="000000" w:themeColor="text1"/>
              </w:rPr>
              <w:t xml:space="preserve"> Politica internazionale, </w:t>
            </w:r>
            <w:r w:rsidR="00A82527" w:rsidRPr="00536DEA">
              <w:rPr>
                <w:rFonts w:ascii="Calibri" w:hAnsi="Calibri" w:cs="Calibri"/>
                <w:color w:val="000000" w:themeColor="text1"/>
              </w:rPr>
              <w:t>su</w:t>
            </w:r>
            <w:r w:rsidR="006F6D8E" w:rsidRPr="00536DEA">
              <w:rPr>
                <w:rFonts w:ascii="Calibri" w:hAnsi="Calibri" w:cs="Calibri"/>
                <w:color w:val="000000" w:themeColor="text1"/>
              </w:rPr>
              <w:t>l tema</w:t>
            </w:r>
            <w:r w:rsidR="00A82527" w:rsidRPr="00536DEA">
              <w:rPr>
                <w:rFonts w:ascii="Calibri" w:hAnsi="Calibri" w:cs="Calibri"/>
                <w:color w:val="000000" w:themeColor="text1"/>
              </w:rPr>
              <w:t xml:space="preserve"> “Le Pe</w:t>
            </w:r>
            <w:r w:rsidR="0012026D" w:rsidRPr="00536DEA">
              <w:rPr>
                <w:rFonts w:ascii="Calibri" w:hAnsi="Calibri" w:cs="Calibri"/>
                <w:color w:val="000000" w:themeColor="text1"/>
              </w:rPr>
              <w:t xml:space="preserve">ace-Keeping Operations fra </w:t>
            </w:r>
            <w:r w:rsidR="00ED759D" w:rsidRPr="00536DEA">
              <w:rPr>
                <w:rFonts w:ascii="Calibri" w:hAnsi="Calibri" w:cs="Calibri"/>
                <w:color w:val="000000" w:themeColor="text1"/>
              </w:rPr>
              <w:t>diritto e realtà</w:t>
            </w:r>
            <w:r w:rsidR="0012026D" w:rsidRPr="00536DEA">
              <w:rPr>
                <w:rFonts w:ascii="Calibri" w:hAnsi="Calibri" w:cs="Calibri"/>
                <w:color w:val="000000" w:themeColor="text1"/>
              </w:rPr>
              <w:t>”</w:t>
            </w: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Mercoledì 4 dicembre 2013 </w:t>
            </w:r>
          </w:p>
          <w:p w:rsidR="00426F46" w:rsidRDefault="00426F46" w:rsidP="00426F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26F46" w:rsidRPr="00592D4F" w:rsidRDefault="00B8505F" w:rsidP="00426F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Gli atti (pp. 427‐457) (docente)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3CB6" w:rsidRPr="00EB747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Giovedì 5 dicembre 2013</w:t>
            </w:r>
          </w:p>
          <w:p w:rsidR="00A803BE" w:rsidRDefault="00A803B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253CB6" w:rsidRPr="00BB3ACA" w:rsidRDefault="00317700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BB3ACA">
              <w:rPr>
                <w:rFonts w:ascii="Calibri" w:hAnsi="Calibri" w:cs="Calibri"/>
                <w:color w:val="000000" w:themeColor="text1"/>
              </w:rPr>
              <w:t>Dibattito</w:t>
            </w:r>
            <w:r w:rsidR="00253CB6" w:rsidRPr="00BB3AC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B3ACA">
              <w:rPr>
                <w:rFonts w:ascii="Calibri" w:hAnsi="Calibri" w:cs="Calibri"/>
                <w:color w:val="000000" w:themeColor="text1"/>
              </w:rPr>
              <w:t>conclusivo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</w:pPr>
          </w:p>
        </w:tc>
      </w:tr>
    </w:tbl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592D4F" w:rsidRP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92D4F">
        <w:rPr>
          <w:rFonts w:ascii="Calibri" w:hAnsi="Calibri" w:cs="Calibri"/>
          <w:b/>
          <w:bCs/>
          <w:color w:val="000000"/>
          <w:sz w:val="23"/>
          <w:szCs w:val="23"/>
        </w:rPr>
        <w:t xml:space="preserve">Esame: prova orale </w:t>
      </w:r>
    </w:p>
    <w:p w:rsidR="00EB747F" w:rsidRDefault="00EB747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592D4F" w:rsidRPr="00592D4F" w:rsidRDefault="00592D4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592D4F">
        <w:rPr>
          <w:rFonts w:ascii="Calibri" w:hAnsi="Calibri" w:cs="Calibri"/>
          <w:color w:val="000000"/>
          <w:sz w:val="23"/>
          <w:szCs w:val="23"/>
        </w:rPr>
        <w:t xml:space="preserve">L’esame è orale e si svolge, per gli </w:t>
      </w:r>
      <w:r w:rsidRPr="005E7FB7">
        <w:rPr>
          <w:rFonts w:ascii="Calibri" w:hAnsi="Calibri" w:cs="Calibri"/>
          <w:color w:val="000000"/>
          <w:sz w:val="23"/>
          <w:szCs w:val="23"/>
          <w:u w:val="single"/>
        </w:rPr>
        <w:t xml:space="preserve">studenti </w:t>
      </w:r>
      <w:r w:rsidR="005E7FB7" w:rsidRPr="005E7FB7">
        <w:rPr>
          <w:rFonts w:ascii="Calibri" w:hAnsi="Calibri" w:cs="Calibri"/>
          <w:color w:val="000000"/>
          <w:sz w:val="23"/>
          <w:szCs w:val="23"/>
          <w:u w:val="single"/>
        </w:rPr>
        <w:t>frequentant</w:t>
      </w:r>
      <w:r w:rsidRPr="005E7FB7">
        <w:rPr>
          <w:rFonts w:ascii="Calibri" w:hAnsi="Calibri" w:cs="Calibri"/>
          <w:color w:val="000000"/>
          <w:sz w:val="23"/>
          <w:szCs w:val="23"/>
          <w:u w:val="single"/>
        </w:rPr>
        <w:t>i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E7FB7">
        <w:rPr>
          <w:rFonts w:ascii="Calibri" w:hAnsi="Calibri" w:cs="Calibri"/>
          <w:color w:val="000000"/>
          <w:sz w:val="23"/>
          <w:szCs w:val="23"/>
        </w:rPr>
        <w:t xml:space="preserve">attraverso 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un colloquio sui temi inclusi nel programma; il voto ottenuto </w:t>
      </w:r>
      <w:r w:rsidR="005E7FB7">
        <w:rPr>
          <w:rFonts w:ascii="Calibri" w:hAnsi="Calibri" w:cs="Calibri"/>
          <w:color w:val="000000"/>
          <w:sz w:val="23"/>
          <w:szCs w:val="23"/>
        </w:rPr>
        <w:t xml:space="preserve">sulla base del colloquio 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viene elevato da 1 a </w:t>
      </w:r>
      <w:r w:rsidR="005E7FB7">
        <w:rPr>
          <w:rFonts w:ascii="Calibri" w:hAnsi="Calibri" w:cs="Calibri"/>
          <w:color w:val="000000"/>
          <w:sz w:val="23"/>
          <w:szCs w:val="23"/>
        </w:rPr>
        <w:t>4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 punti dal docente sulla base della partecipazione e dell’impegno dimostrati durante il corso, come indicato sopra. </w:t>
      </w:r>
    </w:p>
    <w:p w:rsidR="00B115B5" w:rsidRDefault="00B115B5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592D4F" w:rsidRPr="00592D4F" w:rsidRDefault="00592D4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592D4F">
        <w:rPr>
          <w:rFonts w:ascii="Calibri" w:hAnsi="Calibri" w:cs="Calibri"/>
          <w:color w:val="000000"/>
          <w:sz w:val="23"/>
          <w:szCs w:val="23"/>
        </w:rPr>
        <w:t xml:space="preserve">Per gli studenti </w:t>
      </w:r>
      <w:r w:rsidRPr="005E7FB7">
        <w:rPr>
          <w:rFonts w:ascii="Calibri" w:hAnsi="Calibri" w:cs="Calibri"/>
          <w:color w:val="000000"/>
          <w:sz w:val="23"/>
          <w:szCs w:val="23"/>
          <w:u w:val="single"/>
        </w:rPr>
        <w:t>non frequentanti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 l’esame si svolge, sullo stesso programma, e il voto è quello ottenuto nel colloquio orale. </w:t>
      </w:r>
    </w:p>
    <w:p w:rsidR="00B115B5" w:rsidRDefault="00B115B5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3D7995" w:rsidRDefault="00592D4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92D4F">
        <w:rPr>
          <w:rFonts w:ascii="Calibri" w:hAnsi="Calibri" w:cs="Calibri"/>
          <w:color w:val="000000"/>
          <w:sz w:val="23"/>
          <w:szCs w:val="23"/>
        </w:rPr>
        <w:t>Per tutti g</w:t>
      </w:r>
      <w:r w:rsidR="006C0239">
        <w:rPr>
          <w:rFonts w:ascii="Calibri" w:hAnsi="Calibri" w:cs="Calibri"/>
          <w:color w:val="000000"/>
          <w:sz w:val="23"/>
          <w:szCs w:val="23"/>
        </w:rPr>
        <w:t xml:space="preserve">li studenti, frequentanti e non 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frequentanti il programma di esame copre il testo indicato sotto. </w:t>
      </w: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</w:pPr>
    </w:p>
    <w:p w:rsidR="00A3015E" w:rsidRPr="00A3015E" w:rsidRDefault="00A3015E" w:rsidP="00A301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3015E">
        <w:rPr>
          <w:rFonts w:ascii="Calibri" w:hAnsi="Calibri" w:cs="Calibri"/>
          <w:b/>
          <w:bCs/>
          <w:color w:val="000000"/>
          <w:sz w:val="23"/>
          <w:szCs w:val="23"/>
        </w:rPr>
        <w:t xml:space="preserve">Testo e materiali di riferimento (uguali per frequentanti e non frequentanti) </w:t>
      </w:r>
    </w:p>
    <w:p w:rsidR="00592D4F" w:rsidRDefault="00592D4F" w:rsidP="00A301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3015E" w:rsidRPr="00A3015E" w:rsidRDefault="00A3015E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A3015E">
        <w:rPr>
          <w:rFonts w:ascii="Calibri" w:hAnsi="Calibri" w:cs="Calibri"/>
          <w:color w:val="000000"/>
          <w:sz w:val="23"/>
          <w:szCs w:val="23"/>
        </w:rPr>
        <w:t>B</w:t>
      </w:r>
      <w:r w:rsidRPr="00A3015E">
        <w:rPr>
          <w:rFonts w:ascii="Calibri" w:hAnsi="Calibri" w:cs="Calibri"/>
          <w:color w:val="000000"/>
          <w:sz w:val="19"/>
          <w:szCs w:val="19"/>
        </w:rPr>
        <w:t xml:space="preserve">ENEDETTO </w:t>
      </w:r>
      <w:r w:rsidRPr="00A3015E">
        <w:rPr>
          <w:rFonts w:ascii="Calibri" w:hAnsi="Calibri" w:cs="Calibri"/>
          <w:color w:val="000000"/>
          <w:sz w:val="23"/>
          <w:szCs w:val="23"/>
        </w:rPr>
        <w:t>C</w:t>
      </w:r>
      <w:r w:rsidRPr="00A3015E">
        <w:rPr>
          <w:rFonts w:ascii="Calibri" w:hAnsi="Calibri" w:cs="Calibri"/>
          <w:color w:val="000000"/>
          <w:sz w:val="19"/>
          <w:szCs w:val="19"/>
        </w:rPr>
        <w:t>ONFORTI</w:t>
      </w:r>
      <w:r w:rsidRPr="00A3015E">
        <w:rPr>
          <w:rFonts w:ascii="Calibri" w:hAnsi="Calibri" w:cs="Calibri"/>
          <w:color w:val="000000"/>
          <w:sz w:val="23"/>
          <w:szCs w:val="23"/>
        </w:rPr>
        <w:t>, C</w:t>
      </w:r>
      <w:r w:rsidRPr="00A3015E">
        <w:rPr>
          <w:rFonts w:ascii="Calibri" w:hAnsi="Calibri" w:cs="Calibri"/>
          <w:color w:val="000000"/>
          <w:sz w:val="19"/>
          <w:szCs w:val="19"/>
        </w:rPr>
        <w:t xml:space="preserve">ARLO </w:t>
      </w:r>
      <w:r w:rsidRPr="00A3015E">
        <w:rPr>
          <w:rFonts w:ascii="Calibri" w:hAnsi="Calibri" w:cs="Calibri"/>
          <w:color w:val="000000"/>
          <w:sz w:val="23"/>
          <w:szCs w:val="23"/>
        </w:rPr>
        <w:t>F</w:t>
      </w:r>
      <w:r w:rsidRPr="00A3015E">
        <w:rPr>
          <w:rFonts w:ascii="Calibri" w:hAnsi="Calibri" w:cs="Calibri"/>
          <w:color w:val="000000"/>
          <w:sz w:val="19"/>
          <w:szCs w:val="19"/>
        </w:rPr>
        <w:t>OCARELLI</w:t>
      </w:r>
      <w:r w:rsidRPr="00A3015E">
        <w:rPr>
          <w:rFonts w:ascii="Calibri" w:hAnsi="Calibri" w:cs="Calibri"/>
          <w:color w:val="000000"/>
          <w:sz w:val="23"/>
          <w:szCs w:val="23"/>
        </w:rPr>
        <w:t xml:space="preserve">, </w:t>
      </w:r>
      <w:r w:rsidRPr="00A3015E">
        <w:rPr>
          <w:rFonts w:ascii="Calibri" w:hAnsi="Calibri" w:cs="Calibri"/>
          <w:i/>
          <w:iCs/>
          <w:color w:val="000000"/>
          <w:sz w:val="23"/>
          <w:szCs w:val="23"/>
        </w:rPr>
        <w:t>Le Nazioni Unite</w:t>
      </w:r>
      <w:r w:rsidRPr="00A3015E">
        <w:rPr>
          <w:rFonts w:ascii="Calibri" w:hAnsi="Calibri" w:cs="Calibri"/>
          <w:color w:val="000000"/>
          <w:sz w:val="23"/>
          <w:szCs w:val="23"/>
        </w:rPr>
        <w:t xml:space="preserve">, Padova, Cedam, 9° ed., 2012, escluse tutte le parti scritte in carattere più piccolo *. </w:t>
      </w:r>
    </w:p>
    <w:p w:rsidR="00A3015E" w:rsidRPr="00A3015E" w:rsidRDefault="00A3015E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A3015E" w:rsidRPr="00A3015E" w:rsidRDefault="00A3015E" w:rsidP="00EB747F">
      <w:pPr>
        <w:autoSpaceDE w:val="0"/>
        <w:autoSpaceDN w:val="0"/>
        <w:adjustRightInd w:val="0"/>
        <w:spacing w:after="0" w:line="240" w:lineRule="auto"/>
        <w:ind w:left="900" w:hanging="220"/>
        <w:jc w:val="both"/>
        <w:rPr>
          <w:rFonts w:ascii="Calibri" w:hAnsi="Calibri" w:cs="Calibri"/>
          <w:color w:val="000000"/>
          <w:sz w:val="20"/>
          <w:szCs w:val="20"/>
        </w:rPr>
      </w:pPr>
      <w:r w:rsidRPr="00A3015E">
        <w:rPr>
          <w:rFonts w:ascii="Calibri" w:hAnsi="Calibri" w:cs="Calibri"/>
          <w:color w:val="000000"/>
        </w:rPr>
        <w:t xml:space="preserve">* </w:t>
      </w:r>
      <w:r w:rsidRPr="00A3015E">
        <w:rPr>
          <w:rFonts w:ascii="Calibri" w:hAnsi="Calibri" w:cs="Calibri"/>
          <w:color w:val="000000"/>
          <w:sz w:val="20"/>
          <w:szCs w:val="20"/>
        </w:rPr>
        <w:t xml:space="preserve">La lettura delle parti scritte in carattere più piccolo può essere comunque utile ai fini della comprensione del testo scritto in carattere più grande. </w:t>
      </w:r>
    </w:p>
    <w:p w:rsidR="00592D4F" w:rsidRDefault="00592D4F" w:rsidP="00EB747F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Calibri" w:hAnsi="Calibri" w:cs="Calibri"/>
          <w:color w:val="000000"/>
        </w:rPr>
      </w:pPr>
    </w:p>
    <w:p w:rsidR="00A3015E" w:rsidRPr="00A3015E" w:rsidRDefault="00A3015E" w:rsidP="00EB747F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Calibri" w:hAnsi="Calibri" w:cs="Calibri"/>
          <w:color w:val="000000"/>
          <w:sz w:val="20"/>
          <w:szCs w:val="20"/>
        </w:rPr>
      </w:pPr>
      <w:r w:rsidRPr="00A3015E">
        <w:rPr>
          <w:rFonts w:ascii="Calibri" w:hAnsi="Calibri" w:cs="Calibri"/>
          <w:color w:val="000000"/>
        </w:rPr>
        <w:t xml:space="preserve">** </w:t>
      </w:r>
      <w:r w:rsidRPr="00A3015E">
        <w:rPr>
          <w:rFonts w:ascii="Calibri" w:hAnsi="Calibri" w:cs="Calibri"/>
          <w:color w:val="000000"/>
          <w:sz w:val="20"/>
          <w:szCs w:val="20"/>
        </w:rPr>
        <w:t>Esiste una versione del libro in lingua inglese: B</w:t>
      </w:r>
      <w:r w:rsidRPr="00A3015E">
        <w:rPr>
          <w:rFonts w:ascii="Calibri" w:hAnsi="Calibri" w:cs="Calibri"/>
          <w:color w:val="000000"/>
          <w:sz w:val="16"/>
          <w:szCs w:val="16"/>
        </w:rPr>
        <w:t xml:space="preserve">ENEDETTO </w:t>
      </w:r>
      <w:r w:rsidRPr="00A3015E">
        <w:rPr>
          <w:rFonts w:ascii="Calibri" w:hAnsi="Calibri" w:cs="Calibri"/>
          <w:color w:val="000000"/>
          <w:sz w:val="20"/>
          <w:szCs w:val="20"/>
        </w:rPr>
        <w:t>C</w:t>
      </w:r>
      <w:r w:rsidRPr="00A3015E">
        <w:rPr>
          <w:rFonts w:ascii="Calibri" w:hAnsi="Calibri" w:cs="Calibri"/>
          <w:color w:val="000000"/>
          <w:sz w:val="16"/>
          <w:szCs w:val="16"/>
        </w:rPr>
        <w:t>ONFORTI</w:t>
      </w:r>
      <w:r w:rsidRPr="00A3015E">
        <w:rPr>
          <w:rFonts w:ascii="Calibri" w:hAnsi="Calibri" w:cs="Calibri"/>
          <w:color w:val="000000"/>
          <w:sz w:val="20"/>
          <w:szCs w:val="20"/>
        </w:rPr>
        <w:t>, C</w:t>
      </w:r>
      <w:r w:rsidRPr="00A3015E">
        <w:rPr>
          <w:rFonts w:ascii="Calibri" w:hAnsi="Calibri" w:cs="Calibri"/>
          <w:color w:val="000000"/>
          <w:sz w:val="16"/>
          <w:szCs w:val="16"/>
        </w:rPr>
        <w:t xml:space="preserve">ARLO </w:t>
      </w:r>
      <w:r w:rsidRPr="00A3015E">
        <w:rPr>
          <w:rFonts w:ascii="Calibri" w:hAnsi="Calibri" w:cs="Calibri"/>
          <w:color w:val="000000"/>
          <w:sz w:val="20"/>
          <w:szCs w:val="20"/>
        </w:rPr>
        <w:t>F</w:t>
      </w:r>
      <w:r w:rsidRPr="00A3015E">
        <w:rPr>
          <w:rFonts w:ascii="Calibri" w:hAnsi="Calibri" w:cs="Calibri"/>
          <w:color w:val="000000"/>
          <w:sz w:val="16"/>
          <w:szCs w:val="16"/>
        </w:rPr>
        <w:t>OCARELLI</w:t>
      </w:r>
      <w:r w:rsidRPr="00A3015E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 xml:space="preserve">The Law and </w:t>
      </w:r>
      <w:proofErr w:type="spellStart"/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>Practice</w:t>
      </w:r>
      <w:proofErr w:type="spellEnd"/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 xml:space="preserve"> of the </w:t>
      </w:r>
      <w:proofErr w:type="spellStart"/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>United</w:t>
      </w:r>
      <w:proofErr w:type="spellEnd"/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 xml:space="preserve"> Nations </w:t>
      </w:r>
      <w:r w:rsidRPr="00A3015E">
        <w:rPr>
          <w:rFonts w:ascii="Calibri" w:hAnsi="Calibri" w:cs="Calibri"/>
          <w:color w:val="000000"/>
          <w:sz w:val="20"/>
          <w:szCs w:val="20"/>
        </w:rPr>
        <w:t xml:space="preserve">(Boston/Leiden: </w:t>
      </w:r>
      <w:proofErr w:type="spellStart"/>
      <w:r w:rsidRPr="00A3015E">
        <w:rPr>
          <w:rFonts w:ascii="Calibri" w:hAnsi="Calibri" w:cs="Calibri"/>
          <w:color w:val="000000"/>
          <w:sz w:val="20"/>
          <w:szCs w:val="20"/>
        </w:rPr>
        <w:t>Martinus</w:t>
      </w:r>
      <w:proofErr w:type="spellEnd"/>
      <w:r w:rsidRPr="00A3015E">
        <w:rPr>
          <w:rFonts w:ascii="Calibri" w:hAnsi="Calibri" w:cs="Calibri"/>
          <w:color w:val="000000"/>
          <w:sz w:val="20"/>
          <w:szCs w:val="20"/>
        </w:rPr>
        <w:t xml:space="preserve"> Nijhoff </w:t>
      </w:r>
      <w:proofErr w:type="spellStart"/>
      <w:r w:rsidRPr="00A3015E">
        <w:rPr>
          <w:rFonts w:ascii="Calibri" w:hAnsi="Calibri" w:cs="Calibri"/>
          <w:color w:val="000000"/>
          <w:sz w:val="20"/>
          <w:szCs w:val="20"/>
        </w:rPr>
        <w:t>Publishers</w:t>
      </w:r>
      <w:proofErr w:type="spellEnd"/>
      <w:r w:rsidRPr="00A3015E">
        <w:rPr>
          <w:rFonts w:ascii="Calibri" w:hAnsi="Calibri" w:cs="Calibri"/>
          <w:color w:val="000000"/>
          <w:sz w:val="20"/>
          <w:szCs w:val="20"/>
        </w:rPr>
        <w:t xml:space="preserve">, 4th </w:t>
      </w:r>
      <w:proofErr w:type="spellStart"/>
      <w:r w:rsidRPr="00A3015E">
        <w:rPr>
          <w:rFonts w:ascii="Calibri" w:hAnsi="Calibri" w:cs="Calibri"/>
          <w:color w:val="000000"/>
          <w:sz w:val="20"/>
          <w:szCs w:val="20"/>
        </w:rPr>
        <w:t>revised</w:t>
      </w:r>
      <w:proofErr w:type="spellEnd"/>
      <w:r w:rsidRPr="00A3015E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A3015E">
        <w:rPr>
          <w:rFonts w:ascii="Calibri" w:hAnsi="Calibri" w:cs="Calibri"/>
          <w:color w:val="000000"/>
          <w:sz w:val="20"/>
          <w:szCs w:val="20"/>
        </w:rPr>
        <w:t>edn</w:t>
      </w:r>
      <w:proofErr w:type="spellEnd"/>
      <w:r w:rsidRPr="00A3015E">
        <w:rPr>
          <w:rFonts w:ascii="Calibri" w:hAnsi="Calibri" w:cs="Calibri"/>
          <w:color w:val="000000"/>
          <w:sz w:val="20"/>
          <w:szCs w:val="20"/>
        </w:rPr>
        <w:t xml:space="preserve">, 2010), pp. 464. </w:t>
      </w:r>
    </w:p>
    <w:p w:rsidR="00592D4F" w:rsidRDefault="00592D4F" w:rsidP="00EB747F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3D7995" w:rsidRDefault="00A3015E" w:rsidP="00EB747F">
      <w:pPr>
        <w:jc w:val="both"/>
      </w:pPr>
      <w:r w:rsidRPr="00A3015E">
        <w:rPr>
          <w:rFonts w:ascii="Calibri" w:hAnsi="Calibri" w:cs="Calibri"/>
          <w:color w:val="000000"/>
          <w:sz w:val="23"/>
          <w:szCs w:val="23"/>
        </w:rPr>
        <w:t xml:space="preserve">È richiesta la conoscenza della </w:t>
      </w:r>
      <w:r w:rsidRPr="00A3015E">
        <w:rPr>
          <w:rFonts w:ascii="Calibri" w:hAnsi="Calibri" w:cs="Calibri"/>
          <w:i/>
          <w:iCs/>
          <w:color w:val="000000"/>
          <w:sz w:val="23"/>
          <w:szCs w:val="23"/>
        </w:rPr>
        <w:t>Carta delle Nazioni Unite</w:t>
      </w:r>
      <w:r w:rsidRPr="00A3015E">
        <w:rPr>
          <w:rFonts w:ascii="Calibri" w:hAnsi="Calibri" w:cs="Calibri"/>
          <w:color w:val="000000"/>
          <w:sz w:val="23"/>
          <w:szCs w:val="23"/>
        </w:rPr>
        <w:t>, il cui testo in traduzione italiana è consultabile nella parte finale del testo.</w:t>
      </w:r>
    </w:p>
    <w:sectPr w:rsidR="003D7995" w:rsidSect="00AC5E9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F0" w:rsidRDefault="00572BF0" w:rsidP="007F4C2D">
      <w:pPr>
        <w:spacing w:after="0" w:line="240" w:lineRule="auto"/>
      </w:pPr>
      <w:r>
        <w:separator/>
      </w:r>
    </w:p>
  </w:endnote>
  <w:endnote w:type="continuationSeparator" w:id="0">
    <w:p w:rsidR="00572BF0" w:rsidRDefault="00572BF0" w:rsidP="007F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264267"/>
      <w:docPartObj>
        <w:docPartGallery w:val="Page Numbers (Bottom of Page)"/>
        <w:docPartUnique/>
      </w:docPartObj>
    </w:sdtPr>
    <w:sdtEndPr/>
    <w:sdtContent>
      <w:p w:rsidR="007F4C2D" w:rsidRDefault="007F4C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D8">
          <w:rPr>
            <w:noProof/>
          </w:rPr>
          <w:t>4</w:t>
        </w:r>
        <w:r>
          <w:fldChar w:fldCharType="end"/>
        </w:r>
      </w:p>
    </w:sdtContent>
  </w:sdt>
  <w:p w:rsidR="007F4C2D" w:rsidRDefault="007F4C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F0" w:rsidRDefault="00572BF0" w:rsidP="007F4C2D">
      <w:pPr>
        <w:spacing w:after="0" w:line="240" w:lineRule="auto"/>
      </w:pPr>
      <w:r>
        <w:separator/>
      </w:r>
    </w:p>
  </w:footnote>
  <w:footnote w:type="continuationSeparator" w:id="0">
    <w:p w:rsidR="00572BF0" w:rsidRDefault="00572BF0" w:rsidP="007F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7BF5A"/>
    <w:multiLevelType w:val="hybridMultilevel"/>
    <w:tmpl w:val="769E0C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A50C39"/>
    <w:multiLevelType w:val="hybridMultilevel"/>
    <w:tmpl w:val="66582F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E24"/>
    <w:rsid w:val="0004095A"/>
    <w:rsid w:val="0005463E"/>
    <w:rsid w:val="00093445"/>
    <w:rsid w:val="000C6B1E"/>
    <w:rsid w:val="0012026D"/>
    <w:rsid w:val="00184DE3"/>
    <w:rsid w:val="001E30F2"/>
    <w:rsid w:val="001F03A2"/>
    <w:rsid w:val="00200BF6"/>
    <w:rsid w:val="00232998"/>
    <w:rsid w:val="0023693A"/>
    <w:rsid w:val="00240989"/>
    <w:rsid w:val="00253CB6"/>
    <w:rsid w:val="002842AA"/>
    <w:rsid w:val="00296E24"/>
    <w:rsid w:val="002C2A19"/>
    <w:rsid w:val="00302C8E"/>
    <w:rsid w:val="00317700"/>
    <w:rsid w:val="00345EF9"/>
    <w:rsid w:val="00350D59"/>
    <w:rsid w:val="003574EB"/>
    <w:rsid w:val="00394D2D"/>
    <w:rsid w:val="003C60B4"/>
    <w:rsid w:val="003D7185"/>
    <w:rsid w:val="003D7995"/>
    <w:rsid w:val="003F3A67"/>
    <w:rsid w:val="004056AC"/>
    <w:rsid w:val="00426F46"/>
    <w:rsid w:val="00466ADF"/>
    <w:rsid w:val="00482499"/>
    <w:rsid w:val="005005E2"/>
    <w:rsid w:val="00536DEA"/>
    <w:rsid w:val="00572BF0"/>
    <w:rsid w:val="00592D4F"/>
    <w:rsid w:val="005B099D"/>
    <w:rsid w:val="005C4412"/>
    <w:rsid w:val="005E7FB7"/>
    <w:rsid w:val="0060271D"/>
    <w:rsid w:val="00665F55"/>
    <w:rsid w:val="00695D9E"/>
    <w:rsid w:val="006A3577"/>
    <w:rsid w:val="006A469C"/>
    <w:rsid w:val="006C0239"/>
    <w:rsid w:val="006F017A"/>
    <w:rsid w:val="006F6D8E"/>
    <w:rsid w:val="007473B6"/>
    <w:rsid w:val="007504A1"/>
    <w:rsid w:val="00756620"/>
    <w:rsid w:val="00787995"/>
    <w:rsid w:val="007A6881"/>
    <w:rsid w:val="007B63C2"/>
    <w:rsid w:val="007F4C2D"/>
    <w:rsid w:val="00834C2E"/>
    <w:rsid w:val="00851ED8"/>
    <w:rsid w:val="008C45FA"/>
    <w:rsid w:val="00904BD5"/>
    <w:rsid w:val="009642B1"/>
    <w:rsid w:val="009B6667"/>
    <w:rsid w:val="009F095A"/>
    <w:rsid w:val="00A10E34"/>
    <w:rsid w:val="00A3015E"/>
    <w:rsid w:val="00A557B5"/>
    <w:rsid w:val="00A803BE"/>
    <w:rsid w:val="00A82527"/>
    <w:rsid w:val="00AB0C0D"/>
    <w:rsid w:val="00AC5E99"/>
    <w:rsid w:val="00B115B5"/>
    <w:rsid w:val="00B12F4C"/>
    <w:rsid w:val="00B13300"/>
    <w:rsid w:val="00B45E49"/>
    <w:rsid w:val="00B71058"/>
    <w:rsid w:val="00B736C2"/>
    <w:rsid w:val="00B8505F"/>
    <w:rsid w:val="00BB3ACA"/>
    <w:rsid w:val="00BC208A"/>
    <w:rsid w:val="00BD60AD"/>
    <w:rsid w:val="00BE0395"/>
    <w:rsid w:val="00C35D26"/>
    <w:rsid w:val="00CB6678"/>
    <w:rsid w:val="00CC08AC"/>
    <w:rsid w:val="00CD48EB"/>
    <w:rsid w:val="00CE4AEC"/>
    <w:rsid w:val="00D672A2"/>
    <w:rsid w:val="00D91AB3"/>
    <w:rsid w:val="00DA73C7"/>
    <w:rsid w:val="00DD5B7F"/>
    <w:rsid w:val="00EB747F"/>
    <w:rsid w:val="00ED5E1D"/>
    <w:rsid w:val="00ED759D"/>
    <w:rsid w:val="00F12FB7"/>
    <w:rsid w:val="00F2541E"/>
    <w:rsid w:val="00F4413F"/>
    <w:rsid w:val="00F44CEE"/>
    <w:rsid w:val="00F4735D"/>
    <w:rsid w:val="00F84DEA"/>
    <w:rsid w:val="00FA6BDE"/>
    <w:rsid w:val="00FD2354"/>
    <w:rsid w:val="00FE2323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2D"/>
  </w:style>
  <w:style w:type="paragraph" w:styleId="Pidipagina">
    <w:name w:val="footer"/>
    <w:basedOn w:val="Normale"/>
    <w:link w:val="PidipaginaCarattere"/>
    <w:uiPriority w:val="99"/>
    <w:unhideWhenUsed/>
    <w:rsid w:val="007F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2D"/>
  </w:style>
  <w:style w:type="paragraph" w:customStyle="1" w:styleId="Default">
    <w:name w:val="Default"/>
    <w:rsid w:val="00BE03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79</cp:revision>
  <dcterms:created xsi:type="dcterms:W3CDTF">2013-06-07T17:02:00Z</dcterms:created>
  <dcterms:modified xsi:type="dcterms:W3CDTF">2013-10-03T14:12:00Z</dcterms:modified>
</cp:coreProperties>
</file>