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5E" w:rsidRDefault="006E04D6">
      <w:pPr>
        <w:rPr>
          <w:b/>
          <w:bCs/>
        </w:rPr>
      </w:pPr>
      <w:r>
        <w:rPr>
          <w:rFonts w:ascii="Calibri" w:hAnsi="Calibri"/>
          <w:b/>
          <w:bCs/>
          <w:sz w:val="32"/>
          <w:szCs w:val="32"/>
        </w:rPr>
        <w:t>Nazioni Unite, sicurezza collettiva e diritto internazionale dei conflitti armati</w:t>
      </w:r>
      <w:r w:rsidR="00C67C8C">
        <w:rPr>
          <w:b/>
          <w:bCs/>
        </w:rPr>
        <w:t xml:space="preserve">  (a.a. 2015-2016</w:t>
      </w:r>
      <w:r w:rsidR="00A3015E">
        <w:rPr>
          <w:b/>
          <w:bCs/>
        </w:rPr>
        <w:t xml:space="preserve"> – 6 cfu)</w:t>
      </w:r>
    </w:p>
    <w:p w:rsidR="00A3015E" w:rsidRPr="00A3015E" w:rsidRDefault="00A3015E" w:rsidP="00A3015E">
      <w:pPr>
        <w:spacing w:after="0"/>
        <w:rPr>
          <w:b/>
          <w:bCs/>
        </w:rPr>
      </w:pPr>
    </w:p>
    <w:p w:rsidR="00296E24" w:rsidRPr="00A3015E" w:rsidRDefault="00A3015E" w:rsidP="00A3015E">
      <w:pPr>
        <w:spacing w:after="0"/>
        <w:rPr>
          <w:b/>
          <w:sz w:val="24"/>
          <w:szCs w:val="24"/>
        </w:rPr>
      </w:pPr>
      <w:r w:rsidRPr="00A3015E">
        <w:rPr>
          <w:b/>
          <w:sz w:val="24"/>
          <w:szCs w:val="24"/>
        </w:rPr>
        <w:t>Dott.ssa Raffaella Nigro</w:t>
      </w:r>
    </w:p>
    <w:p w:rsidR="00A3015E" w:rsidRPr="00A3015E" w:rsidRDefault="00A3015E" w:rsidP="00A3015E">
      <w:pPr>
        <w:spacing w:after="0"/>
        <w:rPr>
          <w:sz w:val="20"/>
          <w:szCs w:val="20"/>
        </w:rPr>
      </w:pPr>
      <w:r w:rsidRPr="00A3015E">
        <w:rPr>
          <w:sz w:val="20"/>
          <w:szCs w:val="20"/>
        </w:rPr>
        <w:t>mknigro@tin.it</w:t>
      </w:r>
    </w:p>
    <w:p w:rsidR="00BE0395" w:rsidRDefault="00BE0395" w:rsidP="006A3577">
      <w:pPr>
        <w:tabs>
          <w:tab w:val="left" w:pos="1967"/>
        </w:tabs>
      </w:pPr>
    </w:p>
    <w:p w:rsidR="00BE0395" w:rsidRPr="00BE0395" w:rsidRDefault="00BE0395" w:rsidP="00BE0395">
      <w:pPr>
        <w:tabs>
          <w:tab w:val="left" w:pos="1967"/>
        </w:tabs>
        <w:rPr>
          <w:b/>
          <w:sz w:val="24"/>
          <w:szCs w:val="24"/>
        </w:rPr>
      </w:pPr>
      <w:r w:rsidRPr="00BE0395">
        <w:rPr>
          <w:b/>
          <w:sz w:val="24"/>
          <w:szCs w:val="24"/>
        </w:rPr>
        <w:t>Obiettivi del corso</w:t>
      </w:r>
      <w:r w:rsidR="006A3577" w:rsidRPr="00BE0395">
        <w:rPr>
          <w:b/>
          <w:sz w:val="24"/>
          <w:szCs w:val="24"/>
        </w:rPr>
        <w:tab/>
      </w:r>
    </w:p>
    <w:p w:rsidR="00BE0395" w:rsidRDefault="00BE0395" w:rsidP="004733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 Corso di “</w:t>
      </w:r>
      <w:r w:rsidR="00D232D3">
        <w:rPr>
          <w:sz w:val="23"/>
          <w:szCs w:val="23"/>
        </w:rPr>
        <w:t>Nazioni Unite, sicurezza collettiva e diritto internazionale dei conflitti armati</w:t>
      </w:r>
      <w:r w:rsidR="00F4735D">
        <w:rPr>
          <w:sz w:val="23"/>
          <w:szCs w:val="23"/>
        </w:rPr>
        <w:t>” si propone di analizzare</w:t>
      </w:r>
      <w:r>
        <w:rPr>
          <w:sz w:val="23"/>
          <w:szCs w:val="23"/>
        </w:rPr>
        <w:t xml:space="preserve"> </w:t>
      </w:r>
      <w:r w:rsidR="000C6582">
        <w:rPr>
          <w:sz w:val="23"/>
          <w:szCs w:val="23"/>
        </w:rPr>
        <w:t xml:space="preserve">in termini giuridici </w:t>
      </w:r>
      <w:r w:rsidR="007C4280">
        <w:rPr>
          <w:sz w:val="23"/>
          <w:szCs w:val="23"/>
        </w:rPr>
        <w:t xml:space="preserve">il </w:t>
      </w:r>
      <w:r w:rsidR="00DF534E">
        <w:rPr>
          <w:sz w:val="23"/>
          <w:szCs w:val="23"/>
        </w:rPr>
        <w:t xml:space="preserve">sistema di sicurezza collettiva </w:t>
      </w:r>
      <w:r w:rsidR="000C6582">
        <w:rPr>
          <w:sz w:val="23"/>
          <w:szCs w:val="23"/>
        </w:rPr>
        <w:t>previsto</w:t>
      </w:r>
      <w:r w:rsidR="00DF534E">
        <w:rPr>
          <w:sz w:val="23"/>
          <w:szCs w:val="23"/>
        </w:rPr>
        <w:t xml:space="preserve"> nell’ambito delle Nazioni Unite </w:t>
      </w:r>
      <w:r w:rsidR="000C6582">
        <w:rPr>
          <w:sz w:val="23"/>
          <w:szCs w:val="23"/>
        </w:rPr>
        <w:t>e la sua efficacia nel prev</w:t>
      </w:r>
      <w:r w:rsidR="007C4280">
        <w:rPr>
          <w:sz w:val="23"/>
          <w:szCs w:val="23"/>
        </w:rPr>
        <w:t>e</w:t>
      </w:r>
      <w:r w:rsidR="000C6582">
        <w:rPr>
          <w:sz w:val="23"/>
          <w:szCs w:val="23"/>
        </w:rPr>
        <w:t>nire</w:t>
      </w:r>
      <w:r w:rsidR="007C4280">
        <w:rPr>
          <w:sz w:val="23"/>
          <w:szCs w:val="23"/>
        </w:rPr>
        <w:t xml:space="preserve"> i</w:t>
      </w:r>
      <w:r w:rsidR="00DF534E">
        <w:rPr>
          <w:sz w:val="23"/>
          <w:szCs w:val="23"/>
        </w:rPr>
        <w:t xml:space="preserve"> conflitti armati interni e internazionali, nonché il diritto </w:t>
      </w:r>
      <w:r w:rsidR="007C4280">
        <w:rPr>
          <w:sz w:val="23"/>
          <w:szCs w:val="23"/>
        </w:rPr>
        <w:t xml:space="preserve">internazionale </w:t>
      </w:r>
      <w:r w:rsidR="00DF534E">
        <w:rPr>
          <w:sz w:val="23"/>
          <w:szCs w:val="23"/>
        </w:rPr>
        <w:t xml:space="preserve">applicabile qualora un conflitto insorga. Il Corso è strutturato per </w:t>
      </w:r>
      <w:r w:rsidR="00F44CEE">
        <w:rPr>
          <w:sz w:val="23"/>
          <w:szCs w:val="23"/>
        </w:rPr>
        <w:t xml:space="preserve">offrire agli studenti l’occasione </w:t>
      </w:r>
      <w:r w:rsidR="00DF534E">
        <w:rPr>
          <w:sz w:val="23"/>
          <w:szCs w:val="23"/>
        </w:rPr>
        <w:t xml:space="preserve">di sviluppare una capacità di analisi </w:t>
      </w:r>
      <w:r w:rsidR="00B300BF">
        <w:rPr>
          <w:sz w:val="23"/>
          <w:szCs w:val="23"/>
        </w:rPr>
        <w:t>delle diverse questioni giuridiche connesse ai conflitti armati</w:t>
      </w:r>
      <w:r w:rsidR="00F44CEE">
        <w:rPr>
          <w:sz w:val="23"/>
          <w:szCs w:val="23"/>
        </w:rPr>
        <w:t>.</w:t>
      </w:r>
      <w:r w:rsidR="00DF534E">
        <w:rPr>
          <w:sz w:val="23"/>
          <w:szCs w:val="23"/>
        </w:rPr>
        <w:t xml:space="preserve"> </w:t>
      </w:r>
      <w:r w:rsidR="007C4280">
        <w:rPr>
          <w:sz w:val="23"/>
          <w:szCs w:val="23"/>
        </w:rPr>
        <w:t>U</w:t>
      </w:r>
      <w:r w:rsidR="00DF534E">
        <w:rPr>
          <w:sz w:val="23"/>
          <w:szCs w:val="23"/>
        </w:rPr>
        <w:t>na</w:t>
      </w:r>
      <w:r w:rsidR="007C4280">
        <w:rPr>
          <w:sz w:val="23"/>
          <w:szCs w:val="23"/>
        </w:rPr>
        <w:t xml:space="preserve"> parte delle ore di lezione sarà infatti riservata a relazioni orali tenute dagli studenti</w:t>
      </w:r>
      <w:r w:rsidR="00DF534E">
        <w:rPr>
          <w:sz w:val="23"/>
          <w:szCs w:val="23"/>
        </w:rPr>
        <w:t xml:space="preserve"> su </w:t>
      </w:r>
      <w:r w:rsidR="007C4280">
        <w:rPr>
          <w:sz w:val="23"/>
          <w:szCs w:val="23"/>
        </w:rPr>
        <w:t>aspetti specifici</w:t>
      </w:r>
      <w:r w:rsidR="00DF534E">
        <w:rPr>
          <w:sz w:val="23"/>
          <w:szCs w:val="23"/>
        </w:rPr>
        <w:t xml:space="preserve"> </w:t>
      </w:r>
      <w:r w:rsidR="007C4280">
        <w:rPr>
          <w:sz w:val="23"/>
          <w:szCs w:val="23"/>
        </w:rPr>
        <w:t>connessi</w:t>
      </w:r>
      <w:r w:rsidR="00DF534E">
        <w:rPr>
          <w:sz w:val="23"/>
          <w:szCs w:val="23"/>
        </w:rPr>
        <w:t xml:space="preserve"> ad un conflitto armato </w:t>
      </w:r>
      <w:r w:rsidR="000C6582">
        <w:rPr>
          <w:sz w:val="23"/>
          <w:szCs w:val="23"/>
        </w:rPr>
        <w:t xml:space="preserve">che sarà di anno in anno </w:t>
      </w:r>
      <w:r w:rsidR="00DF534E">
        <w:rPr>
          <w:sz w:val="23"/>
          <w:szCs w:val="23"/>
        </w:rPr>
        <w:t xml:space="preserve">selezionato </w:t>
      </w:r>
      <w:r w:rsidR="007C4280">
        <w:rPr>
          <w:sz w:val="23"/>
          <w:szCs w:val="23"/>
        </w:rPr>
        <w:t xml:space="preserve">dal docente </w:t>
      </w:r>
      <w:r w:rsidR="004733CC">
        <w:rPr>
          <w:sz w:val="23"/>
          <w:szCs w:val="23"/>
        </w:rPr>
        <w:t>tenendo conto</w:t>
      </w:r>
      <w:r w:rsidR="00DF534E">
        <w:rPr>
          <w:sz w:val="23"/>
          <w:szCs w:val="23"/>
        </w:rPr>
        <w:t xml:space="preserve"> dell’attualità.</w:t>
      </w:r>
      <w:r w:rsidR="00F44CE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</w:p>
    <w:p w:rsidR="00BE0395" w:rsidRDefault="00BE0395" w:rsidP="00BE0395">
      <w:pPr>
        <w:pStyle w:val="Default"/>
        <w:rPr>
          <w:sz w:val="23"/>
          <w:szCs w:val="23"/>
        </w:rPr>
      </w:pPr>
    </w:p>
    <w:p w:rsidR="00BE0395" w:rsidRDefault="00BE0395" w:rsidP="00BE03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Corso presuppone la conoscenza approfondita del diritto internazionale. </w:t>
      </w:r>
    </w:p>
    <w:p w:rsidR="00BE0395" w:rsidRDefault="00BE0395" w:rsidP="00BE0395">
      <w:pPr>
        <w:pStyle w:val="Default"/>
        <w:rPr>
          <w:b/>
          <w:bCs/>
          <w:sz w:val="23"/>
          <w:szCs w:val="23"/>
        </w:rPr>
      </w:pPr>
    </w:p>
    <w:p w:rsidR="00BE0395" w:rsidRDefault="00BE0395" w:rsidP="00BE0395">
      <w:pPr>
        <w:pStyle w:val="Default"/>
        <w:rPr>
          <w:b/>
          <w:bCs/>
          <w:sz w:val="23"/>
          <w:szCs w:val="23"/>
        </w:rPr>
      </w:pPr>
    </w:p>
    <w:p w:rsidR="00BE0395" w:rsidRPr="00BE0395" w:rsidRDefault="00BE0395" w:rsidP="00BE0395">
      <w:pPr>
        <w:pStyle w:val="Default"/>
        <w:rPr>
          <w:b/>
          <w:bCs/>
        </w:rPr>
      </w:pPr>
      <w:r w:rsidRPr="00BE0395">
        <w:rPr>
          <w:b/>
          <w:bCs/>
        </w:rPr>
        <w:t xml:space="preserve">Programma </w:t>
      </w:r>
    </w:p>
    <w:p w:rsidR="00BE0395" w:rsidRDefault="00BE0395" w:rsidP="00BE0395">
      <w:pPr>
        <w:pStyle w:val="Default"/>
        <w:rPr>
          <w:sz w:val="23"/>
          <w:szCs w:val="23"/>
        </w:rPr>
      </w:pPr>
    </w:p>
    <w:p w:rsidR="00BE0395" w:rsidRDefault="00BE0395" w:rsidP="00BE0395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>ONU</w:t>
      </w:r>
      <w:r w:rsidR="00943034">
        <w:rPr>
          <w:sz w:val="23"/>
          <w:szCs w:val="23"/>
        </w:rPr>
        <w:t>: appartenenza all’organizzazione; organi; funzioni; atti</w:t>
      </w:r>
      <w:r>
        <w:rPr>
          <w:sz w:val="23"/>
          <w:szCs w:val="23"/>
        </w:rPr>
        <w:t xml:space="preserve"> </w:t>
      </w:r>
    </w:p>
    <w:p w:rsidR="00BE0395" w:rsidRDefault="00943034" w:rsidP="00BE0395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>Sistema di sicurezza collettiva nelle Nazioni Unite</w:t>
      </w:r>
    </w:p>
    <w:p w:rsidR="00BE0395" w:rsidRDefault="00B60B65" w:rsidP="00BE0395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>Princì</w:t>
      </w:r>
      <w:r w:rsidR="00943034">
        <w:rPr>
          <w:sz w:val="23"/>
          <w:szCs w:val="23"/>
        </w:rPr>
        <w:t>pi fondamentali del diritto internazionale umanitario</w:t>
      </w:r>
    </w:p>
    <w:p w:rsidR="00F5326D" w:rsidRPr="00C53C03" w:rsidRDefault="00943034" w:rsidP="00C53C03">
      <w:pPr>
        <w:pStyle w:val="Default"/>
        <w:numPr>
          <w:ilvl w:val="0"/>
          <w:numId w:val="2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Analisi </w:t>
      </w:r>
      <w:r w:rsidR="007C4280">
        <w:rPr>
          <w:sz w:val="23"/>
          <w:szCs w:val="23"/>
        </w:rPr>
        <w:t xml:space="preserve">dell’attuale </w:t>
      </w:r>
      <w:r>
        <w:rPr>
          <w:sz w:val="23"/>
          <w:szCs w:val="23"/>
        </w:rPr>
        <w:t xml:space="preserve">conflitto </w:t>
      </w:r>
      <w:r w:rsidR="00C67C8C">
        <w:rPr>
          <w:sz w:val="23"/>
          <w:szCs w:val="23"/>
        </w:rPr>
        <w:t>contro l’ISIS</w:t>
      </w:r>
      <w:r w:rsidR="00E5423B">
        <w:rPr>
          <w:sz w:val="23"/>
          <w:szCs w:val="23"/>
        </w:rPr>
        <w:t xml:space="preserve"> </w:t>
      </w:r>
      <w:r w:rsidR="00F5326D">
        <w:rPr>
          <w:sz w:val="23"/>
          <w:szCs w:val="23"/>
        </w:rPr>
        <w:t>attraverso:</w:t>
      </w:r>
    </w:p>
    <w:p w:rsidR="00F5326D" w:rsidRPr="00C53C03" w:rsidRDefault="00F5326D" w:rsidP="00C53C03">
      <w:pPr>
        <w:pStyle w:val="Default"/>
        <w:numPr>
          <w:ilvl w:val="1"/>
          <w:numId w:val="2"/>
        </w:numPr>
        <w:ind w:left="360" w:hanging="360"/>
        <w:rPr>
          <w:sz w:val="23"/>
          <w:szCs w:val="23"/>
        </w:rPr>
      </w:pPr>
      <w:r w:rsidRPr="00C53C03">
        <w:rPr>
          <w:i/>
          <w:iCs/>
          <w:sz w:val="23"/>
          <w:szCs w:val="23"/>
        </w:rPr>
        <w:t>a</w:t>
      </w:r>
      <w:r>
        <w:rPr>
          <w:sz w:val="23"/>
          <w:szCs w:val="23"/>
        </w:rPr>
        <w:t>. Relazioni tenute dagli studenti</w:t>
      </w:r>
    </w:p>
    <w:p w:rsidR="00F5326D" w:rsidRDefault="00F5326D" w:rsidP="00F5326D">
      <w:pPr>
        <w:pStyle w:val="Default"/>
        <w:numPr>
          <w:ilvl w:val="1"/>
          <w:numId w:val="2"/>
        </w:numPr>
        <w:ind w:left="360" w:hanging="360"/>
        <w:rPr>
          <w:sz w:val="23"/>
          <w:szCs w:val="23"/>
        </w:rPr>
      </w:pPr>
      <w:r w:rsidRPr="00C53C03">
        <w:rPr>
          <w:i/>
          <w:iCs/>
          <w:sz w:val="23"/>
          <w:szCs w:val="23"/>
        </w:rPr>
        <w:t>b</w:t>
      </w:r>
      <w:r>
        <w:rPr>
          <w:sz w:val="23"/>
          <w:szCs w:val="23"/>
        </w:rPr>
        <w:t xml:space="preserve">. </w:t>
      </w:r>
      <w:proofErr w:type="spellStart"/>
      <w:r w:rsidRPr="00F5326D">
        <w:rPr>
          <w:i/>
          <w:iCs/>
          <w:sz w:val="23"/>
          <w:szCs w:val="23"/>
        </w:rPr>
        <w:t>Wargaming</w:t>
      </w:r>
      <w:proofErr w:type="spellEnd"/>
      <w:r w:rsidRPr="00F5326D"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ISIS coordinato dalla Dott.ssa Barbara Faccenda, esperto </w:t>
      </w:r>
      <w:r w:rsidR="007F23C7">
        <w:rPr>
          <w:sz w:val="23"/>
          <w:szCs w:val="23"/>
        </w:rPr>
        <w:t xml:space="preserve">in </w:t>
      </w:r>
      <w:r>
        <w:rPr>
          <w:sz w:val="23"/>
          <w:szCs w:val="23"/>
        </w:rPr>
        <w:t>politica internazionale, con la partecipazione degli studenti.</w:t>
      </w:r>
    </w:p>
    <w:p w:rsidR="00BE0395" w:rsidRDefault="00BE0395" w:rsidP="00BE0395">
      <w:pPr>
        <w:pStyle w:val="Default"/>
        <w:rPr>
          <w:sz w:val="23"/>
          <w:szCs w:val="23"/>
        </w:rPr>
      </w:pPr>
    </w:p>
    <w:p w:rsidR="00BE0395" w:rsidRDefault="00BE0395" w:rsidP="00BE0395">
      <w:pPr>
        <w:pStyle w:val="Default"/>
        <w:rPr>
          <w:b/>
          <w:bCs/>
          <w:sz w:val="23"/>
          <w:szCs w:val="23"/>
        </w:rPr>
      </w:pPr>
    </w:p>
    <w:p w:rsidR="00BE0395" w:rsidRPr="00BE0395" w:rsidRDefault="00BE0395" w:rsidP="00BE0395">
      <w:pPr>
        <w:pStyle w:val="Default"/>
        <w:rPr>
          <w:b/>
          <w:bCs/>
        </w:rPr>
      </w:pPr>
      <w:r w:rsidRPr="00BE0395">
        <w:rPr>
          <w:b/>
          <w:bCs/>
        </w:rPr>
        <w:t xml:space="preserve">Organizzazione didattica </w:t>
      </w:r>
    </w:p>
    <w:p w:rsidR="00BE0395" w:rsidRDefault="00BE0395" w:rsidP="00BE0395">
      <w:pPr>
        <w:pStyle w:val="Default"/>
        <w:rPr>
          <w:sz w:val="23"/>
          <w:szCs w:val="23"/>
        </w:rPr>
      </w:pPr>
    </w:p>
    <w:p w:rsidR="00BE0395" w:rsidRDefault="00BE0395" w:rsidP="00C67C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corso si svolgerà attraverso </w:t>
      </w:r>
      <w:r w:rsidR="00232998">
        <w:rPr>
          <w:sz w:val="23"/>
          <w:szCs w:val="23"/>
        </w:rPr>
        <w:t>lezioni frontali tenute dal docente</w:t>
      </w:r>
      <w:r w:rsidR="00345EF9">
        <w:rPr>
          <w:sz w:val="23"/>
          <w:szCs w:val="23"/>
        </w:rPr>
        <w:t xml:space="preserve"> </w:t>
      </w:r>
      <w:r w:rsidR="00232998">
        <w:rPr>
          <w:sz w:val="23"/>
          <w:szCs w:val="23"/>
        </w:rPr>
        <w:t xml:space="preserve">e </w:t>
      </w:r>
      <w:r w:rsidR="00962D5E">
        <w:rPr>
          <w:sz w:val="23"/>
          <w:szCs w:val="23"/>
        </w:rPr>
        <w:t>relazioni</w:t>
      </w:r>
      <w:r w:rsidR="00232998">
        <w:rPr>
          <w:sz w:val="23"/>
          <w:szCs w:val="23"/>
        </w:rPr>
        <w:t xml:space="preserve"> in cui saranno coinvolti direttamente gli studenti</w:t>
      </w:r>
      <w:r w:rsidR="00345EF9">
        <w:rPr>
          <w:sz w:val="23"/>
          <w:szCs w:val="23"/>
        </w:rPr>
        <w:t xml:space="preserve"> (a partire </w:t>
      </w:r>
      <w:r w:rsidR="00962D5E">
        <w:rPr>
          <w:sz w:val="23"/>
          <w:szCs w:val="23"/>
          <w:u w:val="single"/>
        </w:rPr>
        <w:t xml:space="preserve">dal </w:t>
      </w:r>
      <w:r w:rsidR="00A70A0C">
        <w:rPr>
          <w:sz w:val="23"/>
          <w:szCs w:val="23"/>
          <w:u w:val="single"/>
        </w:rPr>
        <w:t>27</w:t>
      </w:r>
      <w:r w:rsidR="00345EF9" w:rsidRPr="005B099D">
        <w:rPr>
          <w:sz w:val="23"/>
          <w:szCs w:val="23"/>
          <w:u w:val="single"/>
        </w:rPr>
        <w:t xml:space="preserve"> </w:t>
      </w:r>
      <w:r w:rsidR="008F7D87">
        <w:rPr>
          <w:sz w:val="23"/>
          <w:szCs w:val="23"/>
          <w:u w:val="single"/>
        </w:rPr>
        <w:t>april</w:t>
      </w:r>
      <w:r w:rsidR="00345EF9" w:rsidRPr="005B099D">
        <w:rPr>
          <w:sz w:val="23"/>
          <w:szCs w:val="23"/>
          <w:u w:val="single"/>
        </w:rPr>
        <w:t xml:space="preserve">e </w:t>
      </w:r>
      <w:r w:rsidR="008F7D87">
        <w:rPr>
          <w:sz w:val="23"/>
          <w:szCs w:val="23"/>
          <w:u w:val="single"/>
        </w:rPr>
        <w:t>2016</w:t>
      </w:r>
      <w:r w:rsidR="00345EF9">
        <w:rPr>
          <w:sz w:val="23"/>
          <w:szCs w:val="23"/>
        </w:rPr>
        <w:t>)</w:t>
      </w:r>
      <w:r w:rsidR="00D232D3">
        <w:rPr>
          <w:sz w:val="23"/>
          <w:szCs w:val="23"/>
        </w:rPr>
        <w:t xml:space="preserve"> sull’analisi delle principali questioni giuridiche connesse </w:t>
      </w:r>
      <w:r w:rsidR="008F7D87">
        <w:rPr>
          <w:sz w:val="23"/>
          <w:szCs w:val="23"/>
        </w:rPr>
        <w:t>al</w:t>
      </w:r>
      <w:r w:rsidR="00C67C8C">
        <w:rPr>
          <w:sz w:val="23"/>
          <w:szCs w:val="23"/>
        </w:rPr>
        <w:t>la minaccia dell’ISIS</w:t>
      </w:r>
      <w:r>
        <w:rPr>
          <w:sz w:val="23"/>
          <w:szCs w:val="23"/>
        </w:rPr>
        <w:t xml:space="preserve">. Nel corso della prima lezione </w:t>
      </w:r>
      <w:r w:rsidR="00345EF9">
        <w:rPr>
          <w:sz w:val="23"/>
          <w:szCs w:val="23"/>
        </w:rPr>
        <w:t xml:space="preserve">saranno fornite informazioni più precise </w:t>
      </w:r>
      <w:r w:rsidR="00B115B5">
        <w:rPr>
          <w:sz w:val="23"/>
          <w:szCs w:val="23"/>
        </w:rPr>
        <w:t xml:space="preserve">sui contenuti e </w:t>
      </w:r>
      <w:r w:rsidR="00962D5E">
        <w:rPr>
          <w:sz w:val="23"/>
          <w:szCs w:val="23"/>
        </w:rPr>
        <w:t>le modalità di svolgimento delle</w:t>
      </w:r>
      <w:r w:rsidR="00345EF9">
        <w:rPr>
          <w:sz w:val="23"/>
          <w:szCs w:val="23"/>
        </w:rPr>
        <w:t xml:space="preserve"> </w:t>
      </w:r>
      <w:r w:rsidR="00962D5E">
        <w:rPr>
          <w:sz w:val="23"/>
          <w:szCs w:val="23"/>
        </w:rPr>
        <w:t>relazioni</w:t>
      </w:r>
      <w:r w:rsidR="00345EF9">
        <w:rPr>
          <w:sz w:val="23"/>
          <w:szCs w:val="23"/>
        </w:rPr>
        <w:t xml:space="preserve"> e sarà predisposto</w:t>
      </w:r>
      <w:r>
        <w:rPr>
          <w:sz w:val="23"/>
          <w:szCs w:val="23"/>
        </w:rPr>
        <w:t xml:space="preserve"> un calendario seguendo la tabella riportata sotto. </w:t>
      </w:r>
    </w:p>
    <w:p w:rsidR="00345EF9" w:rsidRDefault="00345EF9" w:rsidP="00BE0395">
      <w:pPr>
        <w:pStyle w:val="Default"/>
        <w:jc w:val="both"/>
        <w:rPr>
          <w:sz w:val="23"/>
          <w:szCs w:val="23"/>
        </w:rPr>
      </w:pPr>
    </w:p>
    <w:p w:rsidR="00BE0395" w:rsidRDefault="00BE0395" w:rsidP="00962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La p</w:t>
      </w:r>
      <w:r w:rsidR="00232998">
        <w:rPr>
          <w:sz w:val="23"/>
          <w:szCs w:val="23"/>
        </w:rPr>
        <w:t xml:space="preserve">artecipazione degli studenti alle </w:t>
      </w:r>
      <w:r w:rsidR="00962D5E">
        <w:rPr>
          <w:sz w:val="23"/>
          <w:szCs w:val="23"/>
        </w:rPr>
        <w:t xml:space="preserve">relazioni </w:t>
      </w:r>
      <w:r w:rsidR="00232998">
        <w:rPr>
          <w:sz w:val="23"/>
          <w:szCs w:val="23"/>
        </w:rPr>
        <w:t>e</w:t>
      </w:r>
      <w:r>
        <w:rPr>
          <w:sz w:val="23"/>
          <w:szCs w:val="23"/>
        </w:rPr>
        <w:t xml:space="preserve"> alle discussioni </w:t>
      </w:r>
      <w:r w:rsidR="00232998">
        <w:rPr>
          <w:sz w:val="23"/>
          <w:szCs w:val="23"/>
        </w:rPr>
        <w:t>che seguiranno</w:t>
      </w:r>
      <w:r>
        <w:rPr>
          <w:sz w:val="23"/>
          <w:szCs w:val="23"/>
        </w:rPr>
        <w:t xml:space="preserve"> è vivamente raccomandata e costituisce parte integrante dell’esame: dà diritto ad un innalzamento del voto ot</w:t>
      </w:r>
      <w:r w:rsidR="00345EF9">
        <w:rPr>
          <w:sz w:val="23"/>
          <w:szCs w:val="23"/>
        </w:rPr>
        <w:t xml:space="preserve">tenuto alla prova orale da 1 a </w:t>
      </w:r>
      <w:r w:rsidR="00962D5E">
        <w:rPr>
          <w:sz w:val="23"/>
          <w:szCs w:val="23"/>
        </w:rPr>
        <w:t>3</w:t>
      </w:r>
      <w:r>
        <w:rPr>
          <w:sz w:val="23"/>
          <w:szCs w:val="23"/>
        </w:rPr>
        <w:t xml:space="preserve"> punti. Ai fini dell’incremento del voto occorre soddisfare 2 condizioni: </w:t>
      </w:r>
    </w:p>
    <w:p w:rsidR="00AB0C0D" w:rsidRDefault="00AB0C0D" w:rsidP="00BE0395">
      <w:pPr>
        <w:pStyle w:val="Default"/>
        <w:jc w:val="both"/>
        <w:rPr>
          <w:sz w:val="23"/>
          <w:szCs w:val="23"/>
        </w:rPr>
      </w:pPr>
    </w:p>
    <w:p w:rsidR="00BE0395" w:rsidRDefault="00BE0395" w:rsidP="00BE03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(a) la frequenza a tutte le lezioni (sono consentite 2 assenze al massimo durante l’intero corso)</w:t>
      </w:r>
      <w:r w:rsidR="00AB3573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BE0395" w:rsidRDefault="00BE0395" w:rsidP="00BE0395">
      <w:pPr>
        <w:pStyle w:val="Default"/>
        <w:jc w:val="both"/>
        <w:rPr>
          <w:sz w:val="23"/>
          <w:szCs w:val="23"/>
        </w:rPr>
      </w:pPr>
    </w:p>
    <w:p w:rsidR="00BE0395" w:rsidRDefault="00BE0395" w:rsidP="00962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(b) la </w:t>
      </w:r>
      <w:r w:rsidR="00232998">
        <w:rPr>
          <w:sz w:val="23"/>
          <w:szCs w:val="23"/>
        </w:rPr>
        <w:t>partecipazione ad</w:t>
      </w:r>
      <w:r>
        <w:rPr>
          <w:sz w:val="23"/>
          <w:szCs w:val="23"/>
        </w:rPr>
        <w:t xml:space="preserve"> almeno 1 </w:t>
      </w:r>
      <w:r w:rsidR="00962D5E">
        <w:rPr>
          <w:sz w:val="23"/>
          <w:szCs w:val="23"/>
        </w:rPr>
        <w:t>relazi</w:t>
      </w:r>
      <w:r w:rsidR="00232998">
        <w:rPr>
          <w:sz w:val="23"/>
          <w:szCs w:val="23"/>
        </w:rPr>
        <w:t>one</w:t>
      </w:r>
      <w:r>
        <w:rPr>
          <w:sz w:val="23"/>
          <w:szCs w:val="23"/>
        </w:rPr>
        <w:t xml:space="preserve"> (due </w:t>
      </w:r>
      <w:r w:rsidR="00962D5E">
        <w:rPr>
          <w:sz w:val="23"/>
          <w:szCs w:val="23"/>
        </w:rPr>
        <w:t>rela</w:t>
      </w:r>
      <w:r w:rsidR="00232998">
        <w:rPr>
          <w:sz w:val="23"/>
          <w:szCs w:val="23"/>
        </w:rPr>
        <w:t>zioni</w:t>
      </w:r>
      <w:r>
        <w:rPr>
          <w:sz w:val="23"/>
          <w:szCs w:val="23"/>
        </w:rPr>
        <w:t xml:space="preserve"> sono richieste in caso di mancata copertura di tutti gli argomenti: la </w:t>
      </w:r>
      <w:r w:rsidR="00232998">
        <w:rPr>
          <w:sz w:val="23"/>
          <w:szCs w:val="23"/>
        </w:rPr>
        <w:t>partecipazione</w:t>
      </w:r>
      <w:r>
        <w:rPr>
          <w:sz w:val="23"/>
          <w:szCs w:val="23"/>
        </w:rPr>
        <w:t xml:space="preserve"> </w:t>
      </w:r>
      <w:r w:rsidR="00232998">
        <w:rPr>
          <w:sz w:val="23"/>
          <w:szCs w:val="23"/>
        </w:rPr>
        <w:t xml:space="preserve">a più </w:t>
      </w:r>
      <w:r w:rsidR="00962D5E">
        <w:rPr>
          <w:sz w:val="23"/>
          <w:szCs w:val="23"/>
        </w:rPr>
        <w:t>rela</w:t>
      </w:r>
      <w:r w:rsidR="00232998">
        <w:rPr>
          <w:sz w:val="23"/>
          <w:szCs w:val="23"/>
        </w:rPr>
        <w:t>zioni</w:t>
      </w:r>
      <w:r>
        <w:rPr>
          <w:sz w:val="23"/>
          <w:szCs w:val="23"/>
        </w:rPr>
        <w:t xml:space="preserve"> incrementa il voto finale). </w:t>
      </w:r>
    </w:p>
    <w:p w:rsidR="00BE0395" w:rsidRDefault="00BE0395" w:rsidP="00BE0395">
      <w:pPr>
        <w:pStyle w:val="Default"/>
        <w:jc w:val="both"/>
        <w:rPr>
          <w:sz w:val="23"/>
          <w:szCs w:val="23"/>
        </w:rPr>
      </w:pPr>
    </w:p>
    <w:p w:rsidR="00BE0395" w:rsidRDefault="00345EF9" w:rsidP="00962D5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L’incremento del voto da 1 a </w:t>
      </w:r>
      <w:r w:rsidR="00962D5E">
        <w:rPr>
          <w:sz w:val="23"/>
          <w:szCs w:val="23"/>
        </w:rPr>
        <w:t>3</w:t>
      </w:r>
      <w:r w:rsidR="00BE0395">
        <w:rPr>
          <w:sz w:val="23"/>
          <w:szCs w:val="23"/>
        </w:rPr>
        <w:t xml:space="preserve"> punti dipende </w:t>
      </w:r>
      <w:r>
        <w:rPr>
          <w:sz w:val="23"/>
          <w:szCs w:val="23"/>
        </w:rPr>
        <w:t xml:space="preserve">dal numero e dalla qualità della partecipazione alle </w:t>
      </w:r>
      <w:r w:rsidR="00962D5E">
        <w:rPr>
          <w:sz w:val="23"/>
          <w:szCs w:val="23"/>
        </w:rPr>
        <w:t>rela</w:t>
      </w:r>
      <w:r>
        <w:rPr>
          <w:sz w:val="23"/>
          <w:szCs w:val="23"/>
        </w:rPr>
        <w:t>zioni</w:t>
      </w:r>
      <w:r w:rsidR="00BE0395">
        <w:rPr>
          <w:sz w:val="23"/>
          <w:szCs w:val="23"/>
        </w:rPr>
        <w:t xml:space="preserve"> nonché dalla partecipazione attiva alle discussioni, precisamente da tre fattori nella seguente proporzione: 20% </w:t>
      </w:r>
      <w:r w:rsidR="00962D5E">
        <w:rPr>
          <w:sz w:val="23"/>
          <w:szCs w:val="23"/>
        </w:rPr>
        <w:t>relazion</w:t>
      </w:r>
      <w:r w:rsidR="00BE0395">
        <w:rPr>
          <w:sz w:val="23"/>
          <w:szCs w:val="23"/>
        </w:rPr>
        <w:t xml:space="preserve">e, 30% ricerche personali integrative alla </w:t>
      </w:r>
      <w:r w:rsidR="00962D5E">
        <w:rPr>
          <w:sz w:val="23"/>
          <w:szCs w:val="23"/>
        </w:rPr>
        <w:t>relazion</w:t>
      </w:r>
      <w:r>
        <w:rPr>
          <w:sz w:val="23"/>
          <w:szCs w:val="23"/>
        </w:rPr>
        <w:t>e</w:t>
      </w:r>
      <w:r w:rsidR="00BE0395">
        <w:rPr>
          <w:sz w:val="23"/>
          <w:szCs w:val="23"/>
        </w:rPr>
        <w:t xml:space="preserve">, 50% partecipazione attiva alle discussioni. </w:t>
      </w:r>
    </w:p>
    <w:p w:rsidR="00BE0395" w:rsidRDefault="00BE0395" w:rsidP="00BE0395">
      <w:pPr>
        <w:pStyle w:val="Default"/>
        <w:jc w:val="both"/>
        <w:rPr>
          <w:sz w:val="23"/>
          <w:szCs w:val="23"/>
        </w:rPr>
      </w:pPr>
    </w:p>
    <w:p w:rsidR="00BE0395" w:rsidRDefault="00BE0395" w:rsidP="000A79B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Le lezioni avranno luogo il m</w:t>
      </w:r>
      <w:r w:rsidR="00962D5E">
        <w:rPr>
          <w:sz w:val="23"/>
          <w:szCs w:val="23"/>
        </w:rPr>
        <w:t>arte</w:t>
      </w:r>
      <w:r>
        <w:rPr>
          <w:sz w:val="23"/>
          <w:szCs w:val="23"/>
        </w:rPr>
        <w:t xml:space="preserve">dì </w:t>
      </w:r>
      <w:r w:rsidR="003007F6">
        <w:rPr>
          <w:sz w:val="23"/>
          <w:szCs w:val="23"/>
        </w:rPr>
        <w:t>alle ore 16.00-17.45 e il mercoledì alle ore 12:00 – 13:45</w:t>
      </w:r>
      <w:r w:rsidR="000A79BA">
        <w:rPr>
          <w:sz w:val="23"/>
          <w:szCs w:val="23"/>
        </w:rPr>
        <w:t xml:space="preserve">. </w:t>
      </w:r>
      <w:r>
        <w:rPr>
          <w:sz w:val="23"/>
          <w:szCs w:val="23"/>
        </w:rPr>
        <w:t>L’inizio delle lezio</w:t>
      </w:r>
      <w:r w:rsidR="006F5BC3">
        <w:rPr>
          <w:sz w:val="23"/>
          <w:szCs w:val="23"/>
        </w:rPr>
        <w:t>ni è fissato per mercoledì 24</w:t>
      </w:r>
      <w:r w:rsidR="000A79BA">
        <w:rPr>
          <w:sz w:val="23"/>
          <w:szCs w:val="23"/>
        </w:rPr>
        <w:t xml:space="preserve"> febbraio 2016</w:t>
      </w:r>
      <w:r>
        <w:rPr>
          <w:sz w:val="23"/>
          <w:szCs w:val="23"/>
        </w:rPr>
        <w:t xml:space="preserve">. </w:t>
      </w:r>
    </w:p>
    <w:p w:rsidR="00BE0395" w:rsidRDefault="00BE0395" w:rsidP="00BE0395">
      <w:pPr>
        <w:pStyle w:val="Default"/>
        <w:rPr>
          <w:sz w:val="23"/>
          <w:szCs w:val="23"/>
        </w:rPr>
      </w:pPr>
    </w:p>
    <w:p w:rsidR="00296E24" w:rsidRDefault="00296E24" w:rsidP="00BE039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92D4F" w:rsidTr="00592D4F">
        <w:tc>
          <w:tcPr>
            <w:tcW w:w="9778" w:type="dxa"/>
          </w:tcPr>
          <w:p w:rsidR="00592D4F" w:rsidRDefault="00592D4F" w:rsidP="00CD3DA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592D4F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Tabella </w:t>
            </w:r>
            <w:r w:rsidR="00B115B5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delle lezioni e delle </w:t>
            </w:r>
            <w:r w:rsidR="00CD3DA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relazioni</w:t>
            </w:r>
            <w:r w:rsidRPr="00592D4F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592D4F" w:rsidRPr="00592D4F" w:rsidRDefault="00D37112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</w:t>
            </w:r>
            <w:r w:rsidR="00FC61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ercoledì 24</w:t>
            </w:r>
            <w:r w:rsidR="00592D4F" w:rsidRPr="00592D4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F0C6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febbraio</w:t>
            </w:r>
            <w:r w:rsidR="00592D4F" w:rsidRPr="00592D4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BF0C6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2D4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592D4F" w:rsidRDefault="00592D4F" w:rsidP="00CD3D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Presentazione del corso, p</w:t>
            </w:r>
            <w:r w:rsidRPr="00592D4F">
              <w:rPr>
                <w:rFonts w:ascii="Calibri" w:hAnsi="Calibri" w:cs="Calibri"/>
                <w:color w:val="000000"/>
              </w:rPr>
              <w:t xml:space="preserve">renotazione delle </w:t>
            </w:r>
            <w:r w:rsidR="00CD3DA1">
              <w:rPr>
                <w:rFonts w:ascii="Calibri" w:hAnsi="Calibri" w:cs="Calibri"/>
                <w:color w:val="000000"/>
              </w:rPr>
              <w:t>relazioni</w:t>
            </w:r>
            <w:r w:rsidRPr="00592D4F">
              <w:rPr>
                <w:rFonts w:ascii="Calibri" w:hAnsi="Calibri" w:cs="Calibri"/>
                <w:color w:val="000000"/>
              </w:rPr>
              <w:t xml:space="preserve"> da parte degli studenti e fissazione del calendario. </w:t>
            </w:r>
          </w:p>
          <w:p w:rsidR="006B24B4" w:rsidRDefault="006B24B4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aps/>
                <w:color w:val="000000"/>
              </w:rPr>
            </w:pPr>
          </w:p>
          <w:p w:rsidR="00036892" w:rsidRPr="00036892" w:rsidRDefault="00036892" w:rsidP="007B2D6A">
            <w:pPr>
              <w:autoSpaceDE w:val="0"/>
              <w:autoSpaceDN w:val="0"/>
              <w:adjustRightInd w:val="0"/>
              <w:rPr>
                <w:rFonts w:ascii="Calibri" w:hAnsi="Calibri" w:cs="Calibri"/>
                <w:caps/>
                <w:color w:val="000000"/>
              </w:rPr>
            </w:pPr>
            <w:r w:rsidRPr="00036892">
              <w:rPr>
                <w:rFonts w:ascii="Calibri" w:hAnsi="Calibri" w:cs="Calibri"/>
                <w:caps/>
                <w:color w:val="000000"/>
              </w:rPr>
              <w:t>Introduzione al diritto dell’ONU</w:t>
            </w:r>
            <w:r w:rsidR="00C742DF">
              <w:rPr>
                <w:rFonts w:ascii="Calibri" w:hAnsi="Calibri" w:cs="Calibri"/>
                <w:caps/>
                <w:color w:val="000000"/>
              </w:rPr>
              <w:t xml:space="preserve"> 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B8505F" w:rsidRDefault="00B8505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FC612F" w:rsidRPr="00EB747F" w:rsidRDefault="00FC612F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arted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ì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marzo 2016</w:t>
            </w:r>
          </w:p>
          <w:p w:rsidR="00592D4F" w:rsidRPr="00592D4F" w:rsidRDefault="00592D4F" w:rsidP="00BF0C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2D4F">
              <w:rPr>
                <w:rFonts w:ascii="Calibri" w:hAnsi="Calibri" w:cs="Calibri"/>
                <w:color w:val="000000"/>
              </w:rPr>
              <w:t xml:space="preserve"> </w:t>
            </w:r>
          </w:p>
          <w:p w:rsidR="00036892" w:rsidRDefault="00036892" w:rsidP="00036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6892" w:rsidRDefault="0045467C" w:rsidP="000368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5467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SEGUE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="00036892" w:rsidRPr="00592D4F">
              <w:rPr>
                <w:rFonts w:ascii="Calibri" w:hAnsi="Calibri" w:cs="Calibri"/>
                <w:color w:val="000000"/>
                <w:sz w:val="20"/>
                <w:szCs w:val="20"/>
              </w:rPr>
              <w:t>L’APPARTENENZA A</w:t>
            </w:r>
            <w:r w:rsidR="000368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LL’ORGANIZZAZIONE 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Pr="00EB747F" w:rsidRDefault="00FC612F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Mercoledì 2 marzo 2016 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6A3577" w:rsidRDefault="006A3577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60271D" w:rsidRPr="00542FD5" w:rsidRDefault="0045467C" w:rsidP="007B2D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  <w:r w:rsidRPr="0045467C">
              <w:rPr>
                <w:rFonts w:ascii="Calibri" w:hAnsi="Calibri" w:cs="Calibri"/>
                <w:i/>
                <w:iCs/>
                <w:color w:val="000000"/>
              </w:rPr>
              <w:t>SEGUE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="00036892">
              <w:rPr>
                <w:rFonts w:ascii="Calibri" w:hAnsi="Calibri" w:cs="Calibri"/>
                <w:color w:val="000000"/>
              </w:rPr>
              <w:t>GLI ORGANI</w:t>
            </w:r>
            <w:r w:rsidR="0060271D">
              <w:rPr>
                <w:rFonts w:ascii="Calibri" w:hAnsi="Calibri" w:cs="Calibri"/>
                <w:color w:val="000000"/>
              </w:rPr>
              <w:t xml:space="preserve"> 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2D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B8505F" w:rsidRDefault="00B8505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Pr="00EB747F" w:rsidRDefault="00FC612F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Marte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dì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 marzo 2016</w:t>
            </w:r>
          </w:p>
          <w:p w:rsidR="0060271D" w:rsidRDefault="0060271D" w:rsidP="00592D4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6B24B4" w:rsidRPr="006B24B4" w:rsidRDefault="0045467C" w:rsidP="00592D4F">
            <w:pPr>
              <w:autoSpaceDE w:val="0"/>
              <w:autoSpaceDN w:val="0"/>
              <w:adjustRightInd w:val="0"/>
            </w:pPr>
            <w:r w:rsidRPr="0045467C">
              <w:rPr>
                <w:i/>
                <w:iCs/>
              </w:rPr>
              <w:t>SEGUE</w:t>
            </w:r>
            <w:r>
              <w:t xml:space="preserve">: </w:t>
            </w:r>
            <w:r w:rsidR="006B24B4" w:rsidRPr="006B24B4">
              <w:t>LE FUNZIONI</w:t>
            </w:r>
          </w:p>
          <w:p w:rsidR="00253CB6" w:rsidRDefault="00253CB6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Pr="00EB747F" w:rsidRDefault="00FC612F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Mercoledì 9 marzo 2016 </w:t>
            </w:r>
          </w:p>
          <w:p w:rsidR="00253CB6" w:rsidRPr="00592D4F" w:rsidRDefault="00253CB6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60271D" w:rsidRPr="00D5506B" w:rsidRDefault="008B03CB" w:rsidP="007B2D6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8B03CB">
              <w:rPr>
                <w:rFonts w:ascii="Calibri" w:hAnsi="Calibri" w:cs="Calibri"/>
                <w:i/>
                <w:iCs/>
                <w:color w:val="000000"/>
              </w:rPr>
              <w:t>SEGUE</w:t>
            </w:r>
            <w:r>
              <w:rPr>
                <w:rFonts w:ascii="Calibri" w:hAnsi="Calibri" w:cs="Calibri"/>
                <w:color w:val="000000"/>
              </w:rPr>
              <w:t>: GLI ATTI</w:t>
            </w:r>
            <w:r w:rsidR="00D5506B">
              <w:rPr>
                <w:rFonts w:ascii="Calibri" w:hAnsi="Calibri" w:cs="Calibri"/>
                <w:color w:val="000000"/>
              </w:rPr>
              <w:t xml:space="preserve"> </w:t>
            </w:r>
          </w:p>
          <w:p w:rsidR="0060271D" w:rsidRDefault="0060271D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Pr="00EB747F" w:rsidRDefault="00FC612F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Martedì 15 marzo 2016 </w:t>
            </w:r>
          </w:p>
          <w:p w:rsidR="006A3577" w:rsidRDefault="006A3577" w:rsidP="006A357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A3577" w:rsidRPr="006B24B4" w:rsidRDefault="008B03CB" w:rsidP="006B24B4">
            <w:pPr>
              <w:rPr>
                <w:rFonts w:ascii="Calibri" w:hAnsi="Calibri" w:cs="Calibri"/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SISTEMA DI SICUREZZA COLLETTIVA</w:t>
            </w:r>
            <w:r w:rsidR="006B24B4">
              <w:rPr>
                <w:bCs/>
                <w:iCs/>
                <w:color w:val="000000" w:themeColor="text1"/>
              </w:rPr>
              <w:t xml:space="preserve">: LE FUNZIONI DEL CDS 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Pr="00EB747F" w:rsidRDefault="00FC612F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Mercoled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ì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 marzo 2016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53CB6" w:rsidRPr="00EB747F" w:rsidRDefault="00253CB6" w:rsidP="00BF0C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6A3577" w:rsidRDefault="006A3577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53CB6" w:rsidRDefault="006B24B4" w:rsidP="00D7248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CD3DA1">
              <w:rPr>
                <w:bCs/>
                <w:i/>
                <w:color w:val="000000" w:themeColor="text1"/>
              </w:rPr>
              <w:t>SEGUE</w:t>
            </w:r>
            <w:r>
              <w:rPr>
                <w:bCs/>
                <w:iCs/>
                <w:color w:val="000000" w:themeColor="text1"/>
              </w:rPr>
              <w:t xml:space="preserve">: </w:t>
            </w:r>
            <w:r w:rsidR="00AF71FD" w:rsidRPr="00AF71FD">
              <w:rPr>
                <w:bCs/>
                <w:iCs/>
                <w:caps/>
                <w:color w:val="000000" w:themeColor="text1"/>
              </w:rPr>
              <w:t>Capitolo VII della Carta</w:t>
            </w: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Pr="00EB747F" w:rsidRDefault="00FC612F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Martedì 22 marzo 2016 </w:t>
            </w:r>
          </w:p>
          <w:p w:rsidR="006A3577" w:rsidRDefault="006A3577" w:rsidP="00253CB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253CB6" w:rsidRPr="00C742DF" w:rsidRDefault="006B24B4" w:rsidP="007B2D6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Cs/>
                <w:color w:val="FF0000"/>
              </w:rPr>
            </w:pPr>
            <w:r w:rsidRPr="00CD3DA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SEGUE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="00D72485">
              <w:rPr>
                <w:rFonts w:ascii="Calibri" w:hAnsi="Calibri" w:cs="Calibri"/>
                <w:color w:val="000000"/>
                <w:sz w:val="20"/>
                <w:szCs w:val="20"/>
              </w:rPr>
              <w:t>PEACE-KEEPING OPERATIONS</w:t>
            </w:r>
            <w:r w:rsidR="00C742D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6A3577" w:rsidRDefault="006A3577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Pr="00EB747F" w:rsidRDefault="00FC612F" w:rsidP="00FC612F">
            <w:pPr>
              <w:pageBreakBefore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Mercoledì 23 marzo 2016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53CB6" w:rsidRPr="00592D4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53CB6" w:rsidRPr="00592D4F" w:rsidRDefault="006B24B4" w:rsidP="006B24B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CD3DA1">
              <w:rPr>
                <w:bCs/>
                <w:i/>
                <w:color w:val="000000" w:themeColor="text1"/>
              </w:rPr>
              <w:t>SEGUE</w:t>
            </w:r>
            <w:r>
              <w:rPr>
                <w:bCs/>
                <w:iCs/>
                <w:color w:val="000000" w:themeColor="text1"/>
              </w:rPr>
              <w:t xml:space="preserve">: </w:t>
            </w:r>
            <w:r w:rsidR="00D7248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 AUTORIZZAZIONI ALL’USO DELLA FORZA; </w:t>
            </w:r>
            <w:r w:rsidR="00CD3DA1">
              <w:rPr>
                <w:bCs/>
                <w:iCs/>
                <w:color w:val="000000" w:themeColor="text1"/>
              </w:rPr>
              <w:t>L’</w:t>
            </w:r>
            <w:r w:rsidRPr="006B24B4">
              <w:rPr>
                <w:bCs/>
                <w:iCs/>
                <w:color w:val="000000" w:themeColor="text1"/>
              </w:rPr>
              <w:t>AMMINISTRAZIONE DI TERRITORI</w:t>
            </w:r>
            <w:r w:rsidRPr="00592D4F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53CB6" w:rsidRDefault="00253CB6" w:rsidP="00253CB6">
            <w:pPr>
              <w:pageBreakBefore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pageBreakBefore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Pr="00A50CEF" w:rsidRDefault="00FC612F" w:rsidP="007B2D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Marted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ì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5 aprile 2016 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D72485" w:rsidRPr="00592D4F" w:rsidRDefault="005D660E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MANTENIMENTO DELLA PACE: FUNZIONI AG, SG</w:t>
            </w:r>
          </w:p>
          <w:p w:rsidR="00BF5DC5" w:rsidRDefault="00BF5DC5" w:rsidP="00BF5DC5"/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Pr="00A50CEF" w:rsidRDefault="00FC612F" w:rsidP="007B2D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Mercoled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ì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 aprile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2016 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D72485" w:rsidRDefault="00D72485" w:rsidP="00BF5DC5">
            <w:r>
              <w:t>DIRITTO INTERNAZIONALE UMANITARIO: PRINC</w:t>
            </w:r>
            <w:r>
              <w:rPr>
                <w:rFonts w:ascii="Times New Roman" w:hAnsi="Times New Roman" w:cs="Times New Roman"/>
              </w:rPr>
              <w:t>Ì</w:t>
            </w:r>
            <w:r>
              <w:t xml:space="preserve">PI GENERALI </w:t>
            </w:r>
          </w:p>
          <w:p w:rsidR="005D660E" w:rsidRDefault="005D660E" w:rsidP="00BF5DC5"/>
          <w:p w:rsidR="00253CB6" w:rsidRPr="00BF5DC5" w:rsidRDefault="00BF5DC5" w:rsidP="00BF5DC5">
            <w:r>
              <w:t>NORME INTERNAZIONALI APPLICABILI NEI CONFLITTI ARMATI</w:t>
            </w:r>
            <w:r w:rsidR="00CD3DA1">
              <w:t xml:space="preserve"> </w:t>
            </w:r>
          </w:p>
          <w:p w:rsidR="007F4C2D" w:rsidRDefault="007F4C2D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6418F" w:rsidRDefault="00E6418F" w:rsidP="00E6418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Pr="00A50CEF" w:rsidRDefault="00FC612F" w:rsidP="007B2D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Marted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ì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 aprile 2016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6418F" w:rsidRDefault="00E6418F" w:rsidP="00E6418F"/>
          <w:p w:rsidR="00E6418F" w:rsidRDefault="00E6418F" w:rsidP="00E6418F">
            <w:r>
              <w:t xml:space="preserve">COMBATTENTI LEGITTIMI </w:t>
            </w:r>
          </w:p>
          <w:p w:rsidR="00E6418F" w:rsidRDefault="00E6418F" w:rsidP="00E6418F"/>
          <w:p w:rsidR="00E6418F" w:rsidRDefault="00E6418F" w:rsidP="00E6418F">
            <w:r>
              <w:t>PRIGIONIERI DI GUERRA</w:t>
            </w:r>
          </w:p>
          <w:p w:rsidR="00B15A19" w:rsidRDefault="00B15A19" w:rsidP="001B59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6418F" w:rsidRDefault="00E6418F" w:rsidP="001B59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Pr="00A50CEF" w:rsidRDefault="00FC612F" w:rsidP="007B2D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Mercoledì 13 aprile 2016 </w:t>
            </w:r>
          </w:p>
          <w:p w:rsidR="00E6418F" w:rsidRDefault="00E6418F" w:rsidP="00E6418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6418F" w:rsidRDefault="00E6418F" w:rsidP="00E6418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6418F" w:rsidRDefault="00E6418F" w:rsidP="00E6418F">
            <w:r>
              <w:t xml:space="preserve">LUOGHI E OBIETTIVI DI COMBATTIMENTO </w:t>
            </w:r>
          </w:p>
          <w:p w:rsidR="00E6418F" w:rsidRDefault="00E6418F" w:rsidP="00E6418F"/>
          <w:p w:rsidR="00E6418F" w:rsidRDefault="00E6418F" w:rsidP="00E6418F">
            <w:r>
              <w:t>MEZZI E METODI DI COMBATTIMENTO</w:t>
            </w:r>
          </w:p>
          <w:p w:rsidR="00E6418F" w:rsidRDefault="00E6418F" w:rsidP="00E6418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6418F" w:rsidRDefault="00E6418F" w:rsidP="00E6418F">
            <w:r>
              <w:t xml:space="preserve">OCCUPAZIONE BELLICA </w:t>
            </w:r>
          </w:p>
          <w:p w:rsidR="007F4C2D" w:rsidRDefault="007F4C2D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Pr="00EB747F" w:rsidRDefault="00FC612F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Martedì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aprile 2016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BF5DC5" w:rsidRDefault="00BF5DC5" w:rsidP="00BF5DC5"/>
          <w:p w:rsidR="00BF5DC5" w:rsidRDefault="00BF5DC5" w:rsidP="00BF5DC5">
            <w:r>
              <w:t xml:space="preserve">MEZZI DI GARANZIA </w:t>
            </w:r>
          </w:p>
          <w:p w:rsidR="00BF5DC5" w:rsidRDefault="00BF5DC5" w:rsidP="00BF5DC5"/>
          <w:p w:rsidR="00BF5DC5" w:rsidRDefault="00BF5DC5" w:rsidP="00BF5DC5">
            <w:r>
              <w:t xml:space="preserve">NEUTRALITA’ </w:t>
            </w:r>
          </w:p>
          <w:p w:rsidR="00253CB6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D23D5" w:rsidRDefault="008D23D5" w:rsidP="00F47F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FC612F" w:rsidRPr="00EB747F" w:rsidRDefault="00FC612F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Mercoledì 27 aprile 2016</w:t>
            </w:r>
          </w:p>
          <w:p w:rsidR="00253CB6" w:rsidRPr="00592D4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53CB6" w:rsidRDefault="005E0DC2" w:rsidP="006D53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INIZIO </w:t>
            </w:r>
            <w:r w:rsidR="00A12AD5" w:rsidRPr="00962D5E">
              <w:rPr>
                <w:rFonts w:ascii="Calibri" w:hAnsi="Calibri" w:cs="Calibri"/>
                <w:b/>
                <w:bCs/>
                <w:color w:val="000000"/>
                <w:u w:val="single"/>
              </w:rPr>
              <w:t>RELAZIONI</w:t>
            </w:r>
            <w:r w:rsidR="00A12AD5">
              <w:rPr>
                <w:rFonts w:ascii="Calibri" w:hAnsi="Calibri" w:cs="Calibri"/>
                <w:color w:val="000000"/>
              </w:rPr>
              <w:t xml:space="preserve"> SUL </w:t>
            </w:r>
            <w:r w:rsidR="00BF5DC5">
              <w:rPr>
                <w:rFonts w:ascii="Calibri" w:hAnsi="Calibri" w:cs="Calibri"/>
                <w:color w:val="000000"/>
              </w:rPr>
              <w:t xml:space="preserve">CONFLITTO </w:t>
            </w:r>
            <w:r w:rsidR="006D5367">
              <w:rPr>
                <w:rFonts w:ascii="Calibri" w:hAnsi="Calibri" w:cs="Calibri"/>
                <w:color w:val="000000"/>
              </w:rPr>
              <w:t>contro l’ISIS</w:t>
            </w:r>
            <w:r w:rsidR="00A12AD5">
              <w:rPr>
                <w:rFonts w:ascii="Calibri" w:hAnsi="Calibri" w:cs="Calibri"/>
                <w:color w:val="000000"/>
              </w:rPr>
              <w:t xml:space="preserve"> </w:t>
            </w:r>
          </w:p>
          <w:p w:rsidR="00965E8F" w:rsidRDefault="00965E8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965E8F" w:rsidRDefault="00C67C8C" w:rsidP="00C53C0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C53C03">
              <w:rPr>
                <w:rFonts w:ascii="Calibri" w:hAnsi="Calibri" w:cs="Calibri"/>
                <w:b/>
                <w:bCs/>
                <w:color w:val="000000"/>
              </w:rPr>
              <w:t>QUALIFICAZIONE GIURIDICA DELL’ISIS</w:t>
            </w:r>
          </w:p>
          <w:p w:rsidR="003A13B4" w:rsidRPr="003A13B4" w:rsidRDefault="003A13B4" w:rsidP="003A13B4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  <w:r w:rsidRPr="003A13B4">
              <w:rPr>
                <w:rFonts w:ascii="Calibri" w:hAnsi="Calibri" w:cs="Calibri"/>
                <w:b/>
                <w:bCs/>
                <w:color w:val="FF0000"/>
              </w:rPr>
              <w:t>Relatori: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Jacopo Bonucci; Aurelio Ciccarelli; Diego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Mazzocchini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; Andrei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Ribac</w:t>
            </w:r>
            <w:proofErr w:type="spellEnd"/>
          </w:p>
          <w:p w:rsidR="003A13B4" w:rsidRDefault="003A13B4" w:rsidP="003A13B4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</w:rPr>
            </w:pPr>
            <w:r w:rsidRPr="003A13B4">
              <w:rPr>
                <w:rFonts w:ascii="Calibri" w:hAnsi="Calibri" w:cs="Calibri"/>
                <w:b/>
                <w:bCs/>
                <w:color w:val="0070C0"/>
              </w:rPr>
              <w:t>Materiali</w:t>
            </w:r>
            <w:r>
              <w:rPr>
                <w:rFonts w:ascii="Calibri" w:hAnsi="Calibri" w:cs="Calibri"/>
                <w:b/>
                <w:bCs/>
                <w:color w:val="0070C0"/>
              </w:rPr>
              <w:t>:</w:t>
            </w:r>
          </w:p>
          <w:p w:rsidR="004C1D57" w:rsidRPr="004C1D57" w:rsidRDefault="004C1D57" w:rsidP="004C1D57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4C1D57">
              <w:rPr>
                <w:rFonts w:cs="Calibri"/>
                <w:b/>
                <w:bCs/>
                <w:color w:val="0070C0"/>
              </w:rPr>
              <w:t xml:space="preserve">a) </w:t>
            </w:r>
            <w:r w:rsidRPr="004C1D57">
              <w:rPr>
                <w:rFonts w:cs="Times New Roman"/>
                <w:b/>
                <w:bCs/>
                <w:smallCaps/>
                <w:color w:val="0070C0"/>
              </w:rPr>
              <w:t>Thomas D. Grant</w:t>
            </w:r>
            <w:r w:rsidRPr="004C1D57">
              <w:rPr>
                <w:rFonts w:cs="Times New Roman"/>
                <w:color w:val="0070C0"/>
              </w:rPr>
              <w:t xml:space="preserve">, </w:t>
            </w:r>
            <w:r w:rsidRPr="004C1D57">
              <w:rPr>
                <w:rFonts w:cs="Times New Roman"/>
                <w:color w:val="0070C0"/>
                <w:lang w:val="en-GB"/>
              </w:rPr>
              <w:t>“Is the Islamic State Actually a State? No, but Letting it Say so is Dangerous”</w:t>
            </w:r>
            <w:r w:rsidRPr="004C1D57">
              <w:rPr>
                <w:rFonts w:cs="Times New Roman"/>
                <w:color w:val="0070C0"/>
              </w:rPr>
              <w:t xml:space="preserve">, in www.newrepublic.com/article/121988/far-reaching-implications-islamic-state-claiming-statehood; </w:t>
            </w:r>
          </w:p>
          <w:p w:rsidR="004C1D57" w:rsidRPr="004C1D57" w:rsidRDefault="004C1D57" w:rsidP="004C1D57">
            <w:pPr>
              <w:pStyle w:val="Paragrafoelenco"/>
              <w:autoSpaceDE w:val="0"/>
              <w:autoSpaceDN w:val="0"/>
              <w:adjustRightInd w:val="0"/>
              <w:rPr>
                <w:rFonts w:eastAsia="Times New Roman" w:cs="Times New Roman"/>
                <w:color w:val="0070C0"/>
                <w:kern w:val="36"/>
                <w:lang w:val="en-GB"/>
              </w:rPr>
            </w:pPr>
            <w:r w:rsidRPr="004C1D57">
              <w:rPr>
                <w:rFonts w:cs="Calibri"/>
                <w:b/>
                <w:bCs/>
                <w:color w:val="0070C0"/>
              </w:rPr>
              <w:t xml:space="preserve">b) </w:t>
            </w:r>
            <w:r w:rsidRPr="004C1D57">
              <w:rPr>
                <w:rFonts w:eastAsia="Times New Roman" w:cs="Times New Roman"/>
                <w:b/>
                <w:bCs/>
                <w:smallCaps/>
                <w:color w:val="0070C0"/>
                <w:kern w:val="36"/>
                <w:lang w:val="en-GB"/>
              </w:rPr>
              <w:t>V. Pinel le Dret</w:t>
            </w:r>
            <w:r w:rsidRPr="004C1D57">
              <w:rPr>
                <w:rFonts w:eastAsia="Times New Roman" w:cs="Times New Roman"/>
                <w:color w:val="0070C0"/>
                <w:kern w:val="36"/>
                <w:lang w:val="en-GB"/>
              </w:rPr>
              <w:t xml:space="preserve">, “International Law: An Analysis of the Montevideo Convention and ISIS’s Statehood Claim”, in </w:t>
            </w:r>
            <w:hyperlink r:id="rId8" w:history="1">
              <w:r w:rsidRPr="004C1D57">
                <w:rPr>
                  <w:rStyle w:val="Collegamentoipertestuale"/>
                  <w:rFonts w:eastAsia="Times New Roman" w:cs="Times New Roman"/>
                  <w:color w:val="0070C0"/>
                  <w:kern w:val="36"/>
                  <w:lang w:val="en-GB"/>
                </w:rPr>
                <w:t>www.affairstoday.co.uk/analysis-of-the-montevideo-convention-and-isiss-statehood-claim/</w:t>
              </w:r>
            </w:hyperlink>
            <w:r w:rsidRPr="004C1D57">
              <w:rPr>
                <w:rFonts w:eastAsia="Times New Roman" w:cs="Times New Roman"/>
                <w:color w:val="0070C0"/>
                <w:kern w:val="36"/>
                <w:lang w:val="en-GB"/>
              </w:rPr>
              <w:t xml:space="preserve">; </w:t>
            </w:r>
          </w:p>
          <w:p w:rsidR="004C1D57" w:rsidRPr="004C1D57" w:rsidRDefault="004C1D57" w:rsidP="004C1D57">
            <w:pPr>
              <w:pStyle w:val="Paragrafoelenco"/>
              <w:autoSpaceDE w:val="0"/>
              <w:autoSpaceDN w:val="0"/>
              <w:adjustRightInd w:val="0"/>
              <w:rPr>
                <w:rFonts w:eastAsia="Times New Roman" w:cs="Times New Roman"/>
                <w:color w:val="0070C0"/>
                <w:kern w:val="36"/>
                <w:lang w:val="en-GB"/>
              </w:rPr>
            </w:pPr>
            <w:r w:rsidRPr="004C1D57">
              <w:rPr>
                <w:rFonts w:cs="Calibri"/>
                <w:b/>
                <w:bCs/>
                <w:color w:val="0070C0"/>
              </w:rPr>
              <w:t xml:space="preserve">c) </w:t>
            </w:r>
            <w:r w:rsidRPr="004C1D57">
              <w:rPr>
                <w:rFonts w:eastAsia="Times New Roman" w:cs="Times New Roman"/>
                <w:b/>
                <w:bCs/>
                <w:smallCaps/>
                <w:color w:val="0070C0"/>
                <w:kern w:val="36"/>
                <w:lang w:val="en-GB"/>
              </w:rPr>
              <w:t>A. Coleman</w:t>
            </w:r>
            <w:r w:rsidRPr="004C1D57">
              <w:rPr>
                <w:rFonts w:eastAsia="Times New Roman" w:cs="Times New Roman"/>
                <w:color w:val="0070C0"/>
                <w:kern w:val="36"/>
                <w:lang w:val="en-GB"/>
              </w:rPr>
              <w:t xml:space="preserve">, “The Islamic State and International Law: An Ideological </w:t>
            </w:r>
            <w:proofErr w:type="spellStart"/>
            <w:r w:rsidRPr="004C1D57">
              <w:rPr>
                <w:rFonts w:eastAsia="Times New Roman" w:cs="Times New Roman"/>
                <w:color w:val="0070C0"/>
                <w:kern w:val="36"/>
                <w:lang w:val="en-GB"/>
              </w:rPr>
              <w:t>Rollercoster</w:t>
            </w:r>
            <w:proofErr w:type="spellEnd"/>
            <w:r w:rsidRPr="004C1D57">
              <w:rPr>
                <w:rFonts w:eastAsia="Times New Roman" w:cs="Times New Roman"/>
                <w:color w:val="0070C0"/>
                <w:kern w:val="36"/>
                <w:lang w:val="en-GB"/>
              </w:rPr>
              <w:t xml:space="preserve">?”, in </w:t>
            </w:r>
            <w:hyperlink r:id="rId9" w:history="1">
              <w:r w:rsidRPr="004C1D57">
                <w:rPr>
                  <w:rStyle w:val="Collegamentoipertestuale"/>
                  <w:rFonts w:eastAsia="Times New Roman" w:cs="Times New Roman"/>
                  <w:color w:val="0070C0"/>
                  <w:kern w:val="36"/>
                  <w:lang w:val="en-GB"/>
                </w:rPr>
                <w:t>www.papers.ssrn.com/sol3/papers.cfm?abstract_id=2516605</w:t>
              </w:r>
            </w:hyperlink>
            <w:r w:rsidRPr="004C1D57">
              <w:rPr>
                <w:rFonts w:eastAsia="Times New Roman" w:cs="Times New Roman"/>
                <w:color w:val="0070C0"/>
                <w:kern w:val="36"/>
                <w:lang w:val="en-GB"/>
              </w:rPr>
              <w:t xml:space="preserve">; </w:t>
            </w:r>
          </w:p>
          <w:p w:rsidR="004C1D57" w:rsidRDefault="004C1D57" w:rsidP="004C1D57">
            <w:pPr>
              <w:pStyle w:val="Paragrafoelenco"/>
              <w:autoSpaceDE w:val="0"/>
              <w:autoSpaceDN w:val="0"/>
              <w:adjustRightInd w:val="0"/>
              <w:rPr>
                <w:rFonts w:eastAsia="Times New Roman" w:cs="Times New Roman"/>
                <w:color w:val="0070C0"/>
                <w:kern w:val="36"/>
              </w:rPr>
            </w:pPr>
            <w:r w:rsidRPr="004C1D57">
              <w:rPr>
                <w:rFonts w:cs="Calibri"/>
                <w:b/>
                <w:bCs/>
                <w:color w:val="0070C0"/>
              </w:rPr>
              <w:t xml:space="preserve">d) </w:t>
            </w:r>
            <w:r w:rsidRPr="004C1D57">
              <w:rPr>
                <w:rFonts w:eastAsia="Times New Roman" w:cs="Times New Roman"/>
                <w:b/>
                <w:bCs/>
                <w:smallCaps/>
                <w:color w:val="0070C0"/>
                <w:kern w:val="36"/>
                <w:lang w:val="en-GB"/>
              </w:rPr>
              <w:t>Y. Shany</w:t>
            </w:r>
            <w:r w:rsidRPr="004C1D57">
              <w:rPr>
                <w:rFonts w:eastAsia="Times New Roman" w:cs="Times New Roman"/>
                <w:color w:val="0070C0"/>
                <w:kern w:val="36"/>
                <w:lang w:val="en-GB"/>
              </w:rPr>
              <w:t>, “ISIS: IS the Islamic State Re</w:t>
            </w:r>
            <w:bookmarkStart w:id="0" w:name="_GoBack"/>
            <w:bookmarkEnd w:id="0"/>
            <w:r w:rsidRPr="004C1D57">
              <w:rPr>
                <w:rFonts w:eastAsia="Times New Roman" w:cs="Times New Roman"/>
                <w:color w:val="0070C0"/>
                <w:kern w:val="36"/>
                <w:lang w:val="en-GB"/>
              </w:rPr>
              <w:t>ally a State?</w:t>
            </w:r>
            <w:r w:rsidRPr="004C1D57">
              <w:rPr>
                <w:rFonts w:eastAsia="Times New Roman" w:cs="Times New Roman"/>
                <w:color w:val="0070C0"/>
                <w:kern w:val="36"/>
              </w:rPr>
              <w:t xml:space="preserve">”, in </w:t>
            </w:r>
            <w:hyperlink r:id="rId10" w:history="1">
              <w:r w:rsidR="000060D5" w:rsidRPr="00217349">
                <w:rPr>
                  <w:rStyle w:val="Collegamentoipertestuale"/>
                  <w:rFonts w:eastAsia="Times New Roman" w:cs="Times New Roman"/>
                  <w:kern w:val="36"/>
                </w:rPr>
                <w:t>www.idi.org.il/analysis/articles/isis-is-the-islamic-state-really-a-state/</w:t>
              </w:r>
            </w:hyperlink>
            <w:r w:rsidRPr="004C1D57">
              <w:rPr>
                <w:rFonts w:eastAsia="Times New Roman" w:cs="Times New Roman"/>
                <w:color w:val="0070C0"/>
                <w:kern w:val="36"/>
              </w:rPr>
              <w:t>.</w:t>
            </w:r>
          </w:p>
          <w:p w:rsidR="000060D5" w:rsidRPr="000060D5" w:rsidRDefault="000060D5" w:rsidP="004C1D57">
            <w:pPr>
              <w:pStyle w:val="Paragrafoelenco"/>
              <w:autoSpaceDE w:val="0"/>
              <w:autoSpaceDN w:val="0"/>
              <w:adjustRightInd w:val="0"/>
              <w:rPr>
                <w:rFonts w:cs="Calibri"/>
                <w:b/>
                <w:bCs/>
                <w:color w:val="0070C0"/>
              </w:rPr>
            </w:pPr>
            <w:r w:rsidRPr="000060D5">
              <w:rPr>
                <w:rFonts w:cs="Calibri"/>
                <w:b/>
                <w:bCs/>
                <w:color w:val="0070C0"/>
              </w:rPr>
              <w:t xml:space="preserve">e) </w:t>
            </w:r>
            <w:r w:rsidRPr="000060D5">
              <w:rPr>
                <w:rFonts w:cs="Times New Roman"/>
                <w:b/>
                <w:bCs/>
                <w:smallCaps/>
                <w:color w:val="0070C0"/>
              </w:rPr>
              <w:t>A. Belanger-Mcmurdo</w:t>
            </w:r>
            <w:r w:rsidRPr="000060D5">
              <w:rPr>
                <w:rFonts w:cs="Times New Roman"/>
                <w:color w:val="0070C0"/>
              </w:rPr>
              <w:t xml:space="preserve">, </w:t>
            </w:r>
            <w:r w:rsidRPr="000060D5">
              <w:rPr>
                <w:rFonts w:cs="Times New Roman"/>
                <w:color w:val="0070C0"/>
                <w:lang w:val="en-GB"/>
              </w:rPr>
              <w:t xml:space="preserve">“A Fight for Statehood? ISIS and its Quest for Political Domination”, in </w:t>
            </w:r>
            <w:r w:rsidRPr="000060D5">
              <w:rPr>
                <w:rFonts w:eastAsia="Times New Roman" w:cs="Times New Roman"/>
                <w:color w:val="0070C0"/>
                <w:kern w:val="36"/>
                <w:lang w:val="en-GB"/>
              </w:rPr>
              <w:t>www.e-ir.info/2015/10/05/a-fight-for-statehood-isis-and-its-quest-for-political-domination/.</w:t>
            </w:r>
          </w:p>
          <w:p w:rsidR="004C1D57" w:rsidRPr="004C1D57" w:rsidRDefault="004C1D57" w:rsidP="004C1D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A2713" w:rsidRDefault="00BA2713" w:rsidP="001B59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FC612F" w:rsidRDefault="00FC612F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Martedì 3 maggio 2016 </w:t>
            </w:r>
          </w:p>
          <w:p w:rsidR="00253CB6" w:rsidRPr="00592D4F" w:rsidRDefault="00253CB6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92D4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92126B" w:rsidRDefault="00C67C8C" w:rsidP="00C53C0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C53C03">
              <w:rPr>
                <w:rFonts w:ascii="Calibri" w:hAnsi="Calibri" w:cs="Calibri"/>
                <w:b/>
                <w:bCs/>
                <w:color w:val="000000"/>
              </w:rPr>
              <w:t>FOREIGN FIGHTERS</w:t>
            </w:r>
          </w:p>
          <w:p w:rsidR="003A13B4" w:rsidRPr="003A13B4" w:rsidRDefault="003A13B4" w:rsidP="003A13B4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  <w:r w:rsidRPr="003A13B4">
              <w:rPr>
                <w:rFonts w:ascii="Calibri" w:hAnsi="Calibri" w:cs="Calibri"/>
                <w:b/>
                <w:bCs/>
                <w:color w:val="FF0000"/>
              </w:rPr>
              <w:t>Relatori: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Fabio Contorni; Cinzia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Unali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;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Solongo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Zorig</w:t>
            </w:r>
            <w:proofErr w:type="spellEnd"/>
          </w:p>
          <w:p w:rsidR="003A13B4" w:rsidRDefault="003A13B4" w:rsidP="003A13B4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</w:rPr>
            </w:pPr>
            <w:r w:rsidRPr="003A13B4">
              <w:rPr>
                <w:rFonts w:ascii="Calibri" w:hAnsi="Calibri" w:cs="Calibri"/>
                <w:b/>
                <w:bCs/>
                <w:color w:val="0070C0"/>
              </w:rPr>
              <w:t>Materiali</w:t>
            </w:r>
            <w:r>
              <w:rPr>
                <w:rFonts w:ascii="Calibri" w:hAnsi="Calibri" w:cs="Calibri"/>
                <w:b/>
                <w:bCs/>
                <w:color w:val="0070C0"/>
              </w:rPr>
              <w:t>:</w:t>
            </w:r>
          </w:p>
          <w:p w:rsidR="00E931E2" w:rsidRPr="006763FB" w:rsidRDefault="00E931E2" w:rsidP="00E931E2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“Foreign fighters” Member States’</w:t>
            </w:r>
            <w:r w:rsidRPr="00E931E2">
              <w:rPr>
                <w:color w:val="0070C0"/>
                <w:lang w:val="en-GB"/>
              </w:rPr>
              <w:t xml:space="preserve"> responses and EU action in an international context</w:t>
            </w:r>
            <w:r w:rsidRPr="00E931E2">
              <w:rPr>
                <w:color w:val="0070C0"/>
                <w:lang w:val="en-GB"/>
              </w:rPr>
              <w:t xml:space="preserve">, in </w:t>
            </w:r>
            <w:hyperlink r:id="rId11" w:history="1">
              <w:r w:rsidR="006763FB" w:rsidRPr="00217349">
                <w:rPr>
                  <w:rStyle w:val="Collegamentoipertestuale"/>
                  <w:lang w:val="en-GB"/>
                </w:rPr>
                <w:t>http://www.europarl.europa.eu/EPRS/EPRS-Briefing-548980-Foreign-fighters-FINAL.pdf</w:t>
              </w:r>
            </w:hyperlink>
          </w:p>
          <w:p w:rsidR="006763FB" w:rsidRPr="006763FB" w:rsidRDefault="006763FB" w:rsidP="006763FB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lang w:val="en-GB"/>
              </w:rPr>
            </w:pPr>
            <w:r w:rsidRPr="00DA1C6D">
              <w:rPr>
                <w:rFonts w:ascii="Calibri" w:hAnsi="Calibri" w:cs="Calibri"/>
                <w:smallCaps/>
                <w:color w:val="0070C0"/>
                <w:lang w:val="en-GB"/>
              </w:rPr>
              <w:t>M. Sossai</w:t>
            </w:r>
            <w:r w:rsidRPr="006763FB">
              <w:rPr>
                <w:rFonts w:ascii="Calibri" w:hAnsi="Calibri" w:cs="Calibri"/>
                <w:color w:val="0070C0"/>
                <w:lang w:val="en-GB"/>
              </w:rPr>
              <w:t xml:space="preserve">, </w:t>
            </w:r>
            <w:r w:rsidRPr="006763FB">
              <w:rPr>
                <w:rFonts w:ascii="Calibri" w:hAnsi="Calibri" w:cs="Calibri"/>
                <w:i/>
                <w:iCs/>
                <w:color w:val="0070C0"/>
                <w:lang w:val="en-GB"/>
              </w:rPr>
              <w:t>Foreign Terrorists Fighters</w:t>
            </w:r>
            <w:r w:rsidRPr="006763FB">
              <w:rPr>
                <w:rFonts w:ascii="Calibri" w:hAnsi="Calibri" w:cs="Calibri"/>
                <w:color w:val="0070C0"/>
                <w:lang w:val="en-GB"/>
              </w:rPr>
              <w:t xml:space="preserve">: </w:t>
            </w:r>
            <w:r w:rsidRPr="006763FB">
              <w:rPr>
                <w:rFonts w:ascii="Calibri" w:hAnsi="Calibri" w:cs="Calibri"/>
                <w:color w:val="0070C0"/>
              </w:rPr>
              <w:t>una nozione ai confini del diritto internazionale</w:t>
            </w:r>
            <w:r w:rsidRPr="006763FB">
              <w:rPr>
                <w:rFonts w:ascii="Calibri" w:hAnsi="Calibri" w:cs="Calibri"/>
                <w:color w:val="0070C0"/>
                <w:lang w:val="en-GB"/>
              </w:rPr>
              <w:t xml:space="preserve">, in </w:t>
            </w:r>
            <w:hyperlink r:id="rId12" w:history="1">
              <w:r w:rsidRPr="006763FB">
                <w:rPr>
                  <w:rStyle w:val="Collegamentoipertestuale"/>
                  <w:rFonts w:ascii="Calibri" w:hAnsi="Calibri" w:cs="Calibri"/>
                  <w:lang w:val="en-GB"/>
                </w:rPr>
                <w:t>http://www.federalismi.it/document/25092015112410.pdf</w:t>
              </w:r>
            </w:hyperlink>
          </w:p>
          <w:p w:rsidR="006763FB" w:rsidRPr="006763FB" w:rsidRDefault="006763FB" w:rsidP="006763FB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lang w:val="en-GB"/>
              </w:rPr>
            </w:pPr>
            <w:r w:rsidRPr="006763FB">
              <w:rPr>
                <w:rFonts w:ascii="Calibri" w:hAnsi="Calibri" w:cs="Calibri"/>
                <w:color w:val="0070C0"/>
                <w:lang w:val="en-GB"/>
              </w:rPr>
              <w:t xml:space="preserve">Foreign Fighters under International Law, in </w:t>
            </w:r>
            <w:hyperlink r:id="rId13" w:history="1">
              <w:r w:rsidRPr="006763FB">
                <w:rPr>
                  <w:rStyle w:val="Collegamentoipertestuale"/>
                  <w:rFonts w:ascii="Calibri" w:hAnsi="Calibri" w:cs="Calibri"/>
                  <w:lang w:val="en-GB"/>
                </w:rPr>
                <w:t>http://www.geneva-academy.ch/docs/publications/Briefings%20and%20In%20breifs/Foreign%20Fighters%20Under%20International%20Law%20Briefing%20no7.pdf</w:t>
              </w:r>
            </w:hyperlink>
            <w:r w:rsidRPr="006763FB">
              <w:rPr>
                <w:rFonts w:ascii="Calibri" w:hAnsi="Calibri" w:cs="Calibri"/>
                <w:color w:val="0070C0"/>
                <w:lang w:val="en-GB"/>
              </w:rPr>
              <w:t xml:space="preserve"> </w:t>
            </w:r>
          </w:p>
          <w:p w:rsidR="003A13B4" w:rsidRPr="00C53C03" w:rsidRDefault="003A13B4" w:rsidP="003A13B4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Pr="00EB747F" w:rsidRDefault="00FC612F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Mercoledì 4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maggio 2016</w:t>
            </w:r>
          </w:p>
          <w:p w:rsidR="0092126B" w:rsidRPr="00EB747F" w:rsidRDefault="0092126B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A14604" w:rsidRDefault="00C67C8C" w:rsidP="00C53C03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C53C03">
              <w:rPr>
                <w:rFonts w:ascii="Calibri" w:hAnsi="Calibri" w:cs="Calibri"/>
                <w:b/>
                <w:bCs/>
                <w:color w:val="000000"/>
              </w:rPr>
              <w:t>ISIS E CONSIGLIO DI SICUREZZA</w:t>
            </w:r>
            <w:r w:rsidR="00EF1CC3" w:rsidRPr="00C53C03">
              <w:rPr>
                <w:rFonts w:ascii="Calibri" w:hAnsi="Calibri" w:cs="Calibri"/>
                <w:b/>
                <w:bCs/>
                <w:color w:val="000000"/>
              </w:rPr>
              <w:t xml:space="preserve">/USO </w:t>
            </w:r>
            <w:r w:rsidR="00C53C03">
              <w:rPr>
                <w:rFonts w:ascii="Calibri" w:hAnsi="Calibri" w:cs="Calibri"/>
                <w:b/>
                <w:bCs/>
                <w:color w:val="000000"/>
              </w:rPr>
              <w:t>DELLA FORZA</w:t>
            </w:r>
          </w:p>
          <w:p w:rsidR="003A13B4" w:rsidRPr="003A13B4" w:rsidRDefault="003A13B4" w:rsidP="003A13B4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  <w:r w:rsidRPr="003A13B4">
              <w:rPr>
                <w:rFonts w:ascii="Calibri" w:hAnsi="Calibri" w:cs="Calibri"/>
                <w:b/>
                <w:bCs/>
                <w:color w:val="FF0000"/>
              </w:rPr>
              <w:t>Relatori: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Samah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Azmi; Matteo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Bonifaccio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; Maria Rita Garofalo;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Danaj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Raisa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:rsidR="003A13B4" w:rsidRDefault="003A13B4" w:rsidP="003A13B4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</w:rPr>
            </w:pPr>
            <w:r w:rsidRPr="003A13B4">
              <w:rPr>
                <w:rFonts w:ascii="Calibri" w:hAnsi="Calibri" w:cs="Calibri"/>
                <w:b/>
                <w:bCs/>
                <w:color w:val="0070C0"/>
              </w:rPr>
              <w:t>Materiali</w:t>
            </w:r>
            <w:r>
              <w:rPr>
                <w:rFonts w:ascii="Calibri" w:hAnsi="Calibri" w:cs="Calibri"/>
                <w:b/>
                <w:bCs/>
                <w:color w:val="0070C0"/>
              </w:rPr>
              <w:t>:</w:t>
            </w:r>
          </w:p>
          <w:p w:rsidR="00DA1C6D" w:rsidRPr="00DA1C6D" w:rsidRDefault="00DA1C6D" w:rsidP="00DA1C6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70C0"/>
              </w:rPr>
            </w:pPr>
            <w:r w:rsidRPr="00DA1C6D">
              <w:rPr>
                <w:rFonts w:cs="Calibri"/>
                <w:b/>
                <w:bCs/>
                <w:smallCaps/>
                <w:color w:val="0070C0"/>
              </w:rPr>
              <w:t>P. Hilpold</w:t>
            </w:r>
            <w:r w:rsidRPr="00DA1C6D">
              <w:rPr>
                <w:rFonts w:cs="Calibri"/>
                <w:b/>
                <w:bCs/>
                <w:color w:val="0070C0"/>
              </w:rPr>
              <w:t xml:space="preserve">, </w:t>
            </w:r>
            <w:r>
              <w:rPr>
                <w:rFonts w:cs="Calibri"/>
                <w:b/>
                <w:bCs/>
                <w:color w:val="0070C0"/>
              </w:rPr>
              <w:t>“</w:t>
            </w:r>
            <w:r w:rsidRPr="00DA1C6D">
              <w:rPr>
                <w:rFonts w:cs="Times New Roman"/>
                <w:color w:val="0070C0"/>
                <w:lang w:val="en-GB"/>
              </w:rPr>
              <w:t>The Security Council and the Fight against Terrorism: Does SC Resolution 2249 (2015) Lead a More Grotian or a More Kantian International Society</w:t>
            </w:r>
            <w:r w:rsidRPr="00DA1C6D">
              <w:rPr>
                <w:rFonts w:cs="Times New Roman"/>
                <w:color w:val="0070C0"/>
              </w:rPr>
              <w:t>?”, in</w:t>
            </w:r>
            <w:r w:rsidRPr="00DA1C6D">
              <w:rPr>
                <w:color w:val="0070C0"/>
              </w:rPr>
              <w:t xml:space="preserve"> </w:t>
            </w:r>
            <w:hyperlink r:id="rId14" w:history="1">
              <w:r w:rsidRPr="00217349">
                <w:rPr>
                  <w:rStyle w:val="Collegamentoipertestuale"/>
                  <w:rFonts w:cs="Times New Roman"/>
                </w:rPr>
                <w:t>www.papers.ssrn.com/sol3/papers.cfm?abstract_id=2704467</w:t>
              </w:r>
            </w:hyperlink>
          </w:p>
          <w:p w:rsidR="00DA1C6D" w:rsidRPr="00DA1C6D" w:rsidRDefault="00DA1C6D" w:rsidP="00DA1C6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70C0"/>
              </w:rPr>
            </w:pPr>
            <w:r w:rsidRPr="00DA1C6D">
              <w:rPr>
                <w:rFonts w:cs="Times New Roman"/>
                <w:b/>
                <w:bCs/>
                <w:smallCaps/>
                <w:color w:val="0070C0"/>
              </w:rPr>
              <w:t>D. Akande, M. Milanovic</w:t>
            </w:r>
            <w:r w:rsidRPr="00DA1C6D">
              <w:rPr>
                <w:rFonts w:cs="Times New Roman"/>
                <w:color w:val="0070C0"/>
              </w:rPr>
              <w:t xml:space="preserve">, </w:t>
            </w:r>
            <w:r w:rsidRPr="00DA1C6D">
              <w:rPr>
                <w:rFonts w:cs="Times New Roman"/>
                <w:color w:val="0070C0"/>
                <w:lang w:val="en-GB"/>
              </w:rPr>
              <w:t>“The Constructive Ambiguity of the Security Council’s ISIS Resolution</w:t>
            </w:r>
            <w:r w:rsidRPr="00DA1C6D">
              <w:rPr>
                <w:rFonts w:cs="Times New Roman"/>
                <w:color w:val="0070C0"/>
              </w:rPr>
              <w:t xml:space="preserve">”, in </w:t>
            </w:r>
            <w:hyperlink r:id="rId15" w:history="1">
              <w:r w:rsidRPr="00DA1C6D">
                <w:rPr>
                  <w:rStyle w:val="Collegamentoipertestuale"/>
                  <w:rFonts w:cs="Times New Roman"/>
                  <w:color w:val="0070C0"/>
                </w:rPr>
                <w:t>www.ejiltalk.org/the-constructive-ambiguity-of-the-security-councils-isis-resolution/</w:t>
              </w:r>
            </w:hyperlink>
            <w:r w:rsidRPr="00DA1C6D">
              <w:rPr>
                <w:rFonts w:cs="Times New Roman"/>
                <w:color w:val="0070C0"/>
              </w:rPr>
              <w:t>.</w:t>
            </w:r>
            <w:r w:rsidRPr="00DA1C6D">
              <w:rPr>
                <w:rFonts w:cs="Times New Roman"/>
                <w:color w:val="0070C0"/>
              </w:rPr>
              <w:t xml:space="preserve"> </w:t>
            </w:r>
          </w:p>
          <w:p w:rsidR="00DA1C6D" w:rsidRPr="00DA1C6D" w:rsidRDefault="00DA1C6D" w:rsidP="00DA1C6D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70C0"/>
              </w:rPr>
            </w:pPr>
            <w:r w:rsidRPr="00DA1C6D">
              <w:rPr>
                <w:rFonts w:cs="Times New Roman"/>
                <w:b/>
                <w:bCs/>
                <w:smallCaps/>
                <w:color w:val="0070C0"/>
                <w:lang w:val="en-GB"/>
              </w:rPr>
              <w:t>M. Weller</w:t>
            </w:r>
            <w:r w:rsidRPr="00DA1C6D">
              <w:rPr>
                <w:rFonts w:cs="Times New Roman"/>
                <w:color w:val="0070C0"/>
              </w:rPr>
              <w:t>, “</w:t>
            </w:r>
            <w:r w:rsidRPr="00DA1C6D">
              <w:rPr>
                <w:rFonts w:cs="Times New Roman"/>
                <w:color w:val="0070C0"/>
                <w:lang w:val="en-GB"/>
              </w:rPr>
              <w:t>Permanent Imminence of Armed Attacks: Resolution 2249 (2015) and the Right of Self Defense against Designated Terrorist”</w:t>
            </w:r>
            <w:r w:rsidRPr="00DA1C6D">
              <w:rPr>
                <w:rFonts w:cs="Times New Roman"/>
                <w:color w:val="0070C0"/>
              </w:rPr>
              <w:t>, in</w:t>
            </w:r>
            <w:r w:rsidRPr="00DA1C6D">
              <w:rPr>
                <w:color w:val="0070C0"/>
              </w:rPr>
              <w:t xml:space="preserve"> </w:t>
            </w:r>
            <w:r w:rsidRPr="00DA1C6D">
              <w:rPr>
                <w:rFonts w:cs="Times New Roman"/>
                <w:color w:val="0070C0"/>
              </w:rPr>
              <w:t>www.ejiltalk.org/permanent-imminence-of-armed-attacks-resolution-2249-2015-and-the-right-to-self-defence-against-designated-terrorist-groups/.</w:t>
            </w:r>
          </w:p>
          <w:p w:rsidR="003A13B4" w:rsidRPr="00C53C03" w:rsidRDefault="003A13B4" w:rsidP="003A13B4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14604" w:rsidRDefault="00A14604" w:rsidP="00A146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612F" w:rsidRDefault="00FC612F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Marted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ì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10 maggio 2016 </w:t>
            </w:r>
          </w:p>
          <w:p w:rsidR="00FE2323" w:rsidRDefault="00FE2323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A14604" w:rsidRPr="004779C0" w:rsidRDefault="002B016C" w:rsidP="00A146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Introduzione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 al </w:t>
            </w:r>
            <w:proofErr w:type="spellStart"/>
            <w:r w:rsidR="007B2D6A" w:rsidRPr="007B2D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Wargaming</w:t>
            </w:r>
            <w:proofErr w:type="spellEnd"/>
            <w:r w:rsidR="007B2D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– Dott.ssa </w:t>
            </w:r>
            <w:r w:rsidR="00EF1CC3" w:rsidRPr="004779C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Barbara</w:t>
            </w:r>
            <w:r w:rsidR="007B2D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Faccenda</w:t>
            </w:r>
          </w:p>
          <w:p w:rsidR="00B8505F" w:rsidRDefault="00B8505F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14604" w:rsidRDefault="00A14604" w:rsidP="001B59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FC612F" w:rsidRPr="00EB747F" w:rsidRDefault="00FC612F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Mercoled</w:t>
            </w:r>
            <w:r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ì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 maggio 2016</w:t>
            </w:r>
          </w:p>
          <w:p w:rsidR="007B2D6A" w:rsidRDefault="007B2D6A" w:rsidP="00A146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A14604" w:rsidRDefault="007B2D6A" w:rsidP="00A146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7B2D6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Wargaming</w:t>
            </w:r>
            <w:proofErr w:type="spellEnd"/>
            <w:r w:rsidR="002B016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2B016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valutazione</w:t>
            </w:r>
            <w:proofErr w:type="spellEnd"/>
            <w:r w:rsidR="002B016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 della </w:t>
            </w:r>
            <w:proofErr w:type="spellStart"/>
            <w:r w:rsidR="002B016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minaccia</w:t>
            </w:r>
            <w:proofErr w:type="spellEnd"/>
            <w:r w:rsidR="002B016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B016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schede</w:t>
            </w:r>
            <w:proofErr w:type="spellEnd"/>
            <w:r w:rsidR="002B016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B016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attori</w:t>
            </w:r>
            <w:proofErr w:type="spellEnd"/>
            <w:r w:rsidR="002B016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, </w:t>
            </w:r>
            <w:r w:rsidR="002B016C" w:rsidRPr="002B016C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assumptions</w:t>
            </w:r>
            <w:r w:rsidR="002B016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– Dott.ssa </w:t>
            </w:r>
            <w:r w:rsidR="00EF1C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Barbara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Faccenda</w:t>
            </w:r>
          </w:p>
          <w:p w:rsidR="00A14604" w:rsidRDefault="00A14604" w:rsidP="00A146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</w:rPr>
            </w:pPr>
          </w:p>
          <w:p w:rsidR="00762ADC" w:rsidRDefault="00762ADC" w:rsidP="001B59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253CB6" w:rsidRPr="00EB747F" w:rsidRDefault="00BF0C65" w:rsidP="00FC61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</w:t>
            </w:r>
            <w:r w:rsidR="00FC61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arted</w:t>
            </w:r>
            <w:r w:rsidR="00253CB6" w:rsidRPr="00EB747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ì </w:t>
            </w:r>
            <w:r w:rsidR="00FC61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</w:t>
            </w:r>
            <w:r w:rsidR="00D61C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maggio 2016</w:t>
            </w:r>
          </w:p>
          <w:p w:rsidR="00A803BE" w:rsidRDefault="00A803BE" w:rsidP="00253CB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</w:p>
          <w:p w:rsidR="00253CB6" w:rsidRPr="007B2D6A" w:rsidRDefault="003A09EF" w:rsidP="007B2D6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2D6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Wargaming</w:t>
            </w:r>
            <w:proofErr w:type="spellEnd"/>
            <w:r w:rsidR="007B2D6A" w:rsidRPr="007B2D6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B016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ISIS </w:t>
            </w:r>
            <w:r w:rsidR="007B2D6A" w:rsidRPr="007B2D6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– Dott.ssa Barbara Faccenda</w:t>
            </w:r>
          </w:p>
          <w:p w:rsidR="00592D4F" w:rsidRP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592D4F" w:rsidRDefault="00592D4F" w:rsidP="00592D4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</w:pPr>
          </w:p>
        </w:tc>
      </w:tr>
    </w:tbl>
    <w:p w:rsidR="00592D4F" w:rsidRDefault="00592D4F" w:rsidP="00592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592D4F" w:rsidRDefault="00592D4F" w:rsidP="00592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592D4F" w:rsidRDefault="00592D4F" w:rsidP="00592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592D4F" w:rsidRPr="00592D4F" w:rsidRDefault="00592D4F" w:rsidP="00592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592D4F">
        <w:rPr>
          <w:rFonts w:ascii="Calibri" w:hAnsi="Calibri" w:cs="Calibri"/>
          <w:b/>
          <w:bCs/>
          <w:color w:val="000000"/>
          <w:sz w:val="23"/>
          <w:szCs w:val="23"/>
        </w:rPr>
        <w:t xml:space="preserve">Esame: prova orale </w:t>
      </w:r>
    </w:p>
    <w:p w:rsidR="00EB747F" w:rsidRDefault="00EB747F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592D4F" w:rsidRPr="00592D4F" w:rsidRDefault="00592D4F" w:rsidP="003D77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592D4F">
        <w:rPr>
          <w:rFonts w:ascii="Calibri" w:hAnsi="Calibri" w:cs="Calibri"/>
          <w:color w:val="000000"/>
          <w:sz w:val="23"/>
          <w:szCs w:val="23"/>
        </w:rPr>
        <w:t xml:space="preserve">L’esame è orale e si svolge, per gli </w:t>
      </w:r>
      <w:r w:rsidRPr="005E7FB7">
        <w:rPr>
          <w:rFonts w:ascii="Calibri" w:hAnsi="Calibri" w:cs="Calibri"/>
          <w:color w:val="000000"/>
          <w:sz w:val="23"/>
          <w:szCs w:val="23"/>
          <w:u w:val="single"/>
        </w:rPr>
        <w:t xml:space="preserve">studenti </w:t>
      </w:r>
      <w:r w:rsidR="005E7FB7" w:rsidRPr="005E7FB7">
        <w:rPr>
          <w:rFonts w:ascii="Calibri" w:hAnsi="Calibri" w:cs="Calibri"/>
          <w:color w:val="000000"/>
          <w:sz w:val="23"/>
          <w:szCs w:val="23"/>
          <w:u w:val="single"/>
        </w:rPr>
        <w:t>frequentant</w:t>
      </w:r>
      <w:r w:rsidRPr="005E7FB7">
        <w:rPr>
          <w:rFonts w:ascii="Calibri" w:hAnsi="Calibri" w:cs="Calibri"/>
          <w:color w:val="000000"/>
          <w:sz w:val="23"/>
          <w:szCs w:val="23"/>
          <w:u w:val="single"/>
        </w:rPr>
        <w:t>i</w:t>
      </w:r>
      <w:r w:rsidRPr="00592D4F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5E7FB7">
        <w:rPr>
          <w:rFonts w:ascii="Calibri" w:hAnsi="Calibri" w:cs="Calibri"/>
          <w:color w:val="000000"/>
          <w:sz w:val="23"/>
          <w:szCs w:val="23"/>
        </w:rPr>
        <w:t xml:space="preserve">attraverso </w:t>
      </w:r>
      <w:r w:rsidRPr="00592D4F">
        <w:rPr>
          <w:rFonts w:ascii="Calibri" w:hAnsi="Calibri" w:cs="Calibri"/>
          <w:color w:val="000000"/>
          <w:sz w:val="23"/>
          <w:szCs w:val="23"/>
        </w:rPr>
        <w:t xml:space="preserve">un colloquio sui temi inclusi nel programma; il voto ottenuto </w:t>
      </w:r>
      <w:r w:rsidR="005E7FB7">
        <w:rPr>
          <w:rFonts w:ascii="Calibri" w:hAnsi="Calibri" w:cs="Calibri"/>
          <w:color w:val="000000"/>
          <w:sz w:val="23"/>
          <w:szCs w:val="23"/>
        </w:rPr>
        <w:t xml:space="preserve">sulla base del colloquio </w:t>
      </w:r>
      <w:r w:rsidRPr="00592D4F">
        <w:rPr>
          <w:rFonts w:ascii="Calibri" w:hAnsi="Calibri" w:cs="Calibri"/>
          <w:color w:val="000000"/>
          <w:sz w:val="23"/>
          <w:szCs w:val="23"/>
        </w:rPr>
        <w:t xml:space="preserve">viene elevato da 1 a </w:t>
      </w:r>
      <w:r w:rsidR="003D77CD">
        <w:rPr>
          <w:rFonts w:ascii="Calibri" w:hAnsi="Calibri" w:cs="Calibri"/>
          <w:color w:val="000000"/>
          <w:sz w:val="23"/>
          <w:szCs w:val="23"/>
        </w:rPr>
        <w:t>3</w:t>
      </w:r>
      <w:r w:rsidRPr="00592D4F">
        <w:rPr>
          <w:rFonts w:ascii="Calibri" w:hAnsi="Calibri" w:cs="Calibri"/>
          <w:color w:val="000000"/>
          <w:sz w:val="23"/>
          <w:szCs w:val="23"/>
        </w:rPr>
        <w:t xml:space="preserve"> punti dal docente sulla base della partecipazione e dell’impegno dimostrati durante il corso, come indicato sopra. </w:t>
      </w:r>
    </w:p>
    <w:p w:rsidR="00B115B5" w:rsidRDefault="00B115B5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592D4F" w:rsidRPr="00592D4F" w:rsidRDefault="00592D4F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592D4F">
        <w:rPr>
          <w:rFonts w:ascii="Calibri" w:hAnsi="Calibri" w:cs="Calibri"/>
          <w:color w:val="000000"/>
          <w:sz w:val="23"/>
          <w:szCs w:val="23"/>
        </w:rPr>
        <w:t xml:space="preserve">Per gli studenti </w:t>
      </w:r>
      <w:r w:rsidRPr="005E7FB7">
        <w:rPr>
          <w:rFonts w:ascii="Calibri" w:hAnsi="Calibri" w:cs="Calibri"/>
          <w:color w:val="000000"/>
          <w:sz w:val="23"/>
          <w:szCs w:val="23"/>
          <w:u w:val="single"/>
        </w:rPr>
        <w:t>non frequentanti</w:t>
      </w:r>
      <w:r w:rsidRPr="00592D4F">
        <w:rPr>
          <w:rFonts w:ascii="Calibri" w:hAnsi="Calibri" w:cs="Calibri"/>
          <w:color w:val="000000"/>
          <w:sz w:val="23"/>
          <w:szCs w:val="23"/>
        </w:rPr>
        <w:t xml:space="preserve"> l’esame si svolge, sullo stesso programma, e il voto è quello ottenuto nel colloquio orale. </w:t>
      </w:r>
    </w:p>
    <w:p w:rsidR="00B115B5" w:rsidRDefault="00B115B5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3D7995" w:rsidRDefault="00592D4F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92D4F">
        <w:rPr>
          <w:rFonts w:ascii="Calibri" w:hAnsi="Calibri" w:cs="Calibri"/>
          <w:color w:val="000000"/>
          <w:sz w:val="23"/>
          <w:szCs w:val="23"/>
        </w:rPr>
        <w:t>Per tutti g</w:t>
      </w:r>
      <w:r w:rsidR="006C0239">
        <w:rPr>
          <w:rFonts w:ascii="Calibri" w:hAnsi="Calibri" w:cs="Calibri"/>
          <w:color w:val="000000"/>
          <w:sz w:val="23"/>
          <w:szCs w:val="23"/>
        </w:rPr>
        <w:t xml:space="preserve">li studenti, frequentanti e non </w:t>
      </w:r>
      <w:r w:rsidRPr="00592D4F">
        <w:rPr>
          <w:rFonts w:ascii="Calibri" w:hAnsi="Calibri" w:cs="Calibri"/>
          <w:color w:val="000000"/>
          <w:sz w:val="23"/>
          <w:szCs w:val="23"/>
        </w:rPr>
        <w:t>frequentant</w:t>
      </w:r>
      <w:r w:rsidR="00D37112">
        <w:rPr>
          <w:rFonts w:ascii="Calibri" w:hAnsi="Calibri" w:cs="Calibri"/>
          <w:color w:val="000000"/>
          <w:sz w:val="23"/>
          <w:szCs w:val="23"/>
        </w:rPr>
        <w:t>i il programma di esame copre i testi indicati</w:t>
      </w:r>
      <w:r w:rsidRPr="00592D4F">
        <w:rPr>
          <w:rFonts w:ascii="Calibri" w:hAnsi="Calibri" w:cs="Calibri"/>
          <w:color w:val="000000"/>
          <w:sz w:val="23"/>
          <w:szCs w:val="23"/>
        </w:rPr>
        <w:t xml:space="preserve"> sotto. </w:t>
      </w:r>
    </w:p>
    <w:p w:rsidR="00592D4F" w:rsidRDefault="00592D4F" w:rsidP="00592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92D4F" w:rsidRDefault="00592D4F" w:rsidP="00592D4F">
      <w:pPr>
        <w:autoSpaceDE w:val="0"/>
        <w:autoSpaceDN w:val="0"/>
        <w:adjustRightInd w:val="0"/>
        <w:spacing w:after="0" w:line="240" w:lineRule="auto"/>
      </w:pPr>
    </w:p>
    <w:p w:rsidR="00A3015E" w:rsidRPr="00A3015E" w:rsidRDefault="00A3015E" w:rsidP="00A301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3015E">
        <w:rPr>
          <w:rFonts w:ascii="Calibri" w:hAnsi="Calibri" w:cs="Calibri"/>
          <w:b/>
          <w:bCs/>
          <w:color w:val="000000"/>
          <w:sz w:val="23"/>
          <w:szCs w:val="23"/>
        </w:rPr>
        <w:t xml:space="preserve">Testo e materiali di riferimento (uguali per frequentanti e non frequentanti) </w:t>
      </w:r>
    </w:p>
    <w:p w:rsidR="00592D4F" w:rsidRDefault="00592D4F" w:rsidP="00A301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5E0DC2" w:rsidRPr="005E0DC2" w:rsidRDefault="00A3015E" w:rsidP="005E0DC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5E0DC2">
        <w:rPr>
          <w:rFonts w:ascii="Calibri" w:hAnsi="Calibri" w:cs="Calibri"/>
          <w:color w:val="000000"/>
          <w:sz w:val="23"/>
          <w:szCs w:val="23"/>
        </w:rPr>
        <w:t>B</w:t>
      </w:r>
      <w:r w:rsidRPr="005E0DC2">
        <w:rPr>
          <w:rFonts w:ascii="Calibri" w:hAnsi="Calibri" w:cs="Calibri"/>
          <w:color w:val="000000"/>
          <w:sz w:val="19"/>
          <w:szCs w:val="19"/>
        </w:rPr>
        <w:t xml:space="preserve">ENEDETTO </w:t>
      </w:r>
      <w:r w:rsidRPr="005E0DC2">
        <w:rPr>
          <w:rFonts w:ascii="Calibri" w:hAnsi="Calibri" w:cs="Calibri"/>
          <w:color w:val="000000"/>
          <w:sz w:val="23"/>
          <w:szCs w:val="23"/>
        </w:rPr>
        <w:t>C</w:t>
      </w:r>
      <w:r w:rsidRPr="005E0DC2">
        <w:rPr>
          <w:rFonts w:ascii="Calibri" w:hAnsi="Calibri" w:cs="Calibri"/>
          <w:color w:val="000000"/>
          <w:sz w:val="19"/>
          <w:szCs w:val="19"/>
        </w:rPr>
        <w:t>ONFORTI</w:t>
      </w:r>
      <w:r w:rsidRPr="005E0DC2">
        <w:rPr>
          <w:rFonts w:ascii="Calibri" w:hAnsi="Calibri" w:cs="Calibri"/>
          <w:color w:val="000000"/>
          <w:sz w:val="23"/>
          <w:szCs w:val="23"/>
        </w:rPr>
        <w:t>, C</w:t>
      </w:r>
      <w:r w:rsidRPr="005E0DC2">
        <w:rPr>
          <w:rFonts w:ascii="Calibri" w:hAnsi="Calibri" w:cs="Calibri"/>
          <w:color w:val="000000"/>
          <w:sz w:val="19"/>
          <w:szCs w:val="19"/>
        </w:rPr>
        <w:t xml:space="preserve">ARLO </w:t>
      </w:r>
      <w:r w:rsidRPr="005E0DC2">
        <w:rPr>
          <w:rFonts w:ascii="Calibri" w:hAnsi="Calibri" w:cs="Calibri"/>
          <w:color w:val="000000"/>
          <w:sz w:val="23"/>
          <w:szCs w:val="23"/>
        </w:rPr>
        <w:t>F</w:t>
      </w:r>
      <w:r w:rsidRPr="005E0DC2">
        <w:rPr>
          <w:rFonts w:ascii="Calibri" w:hAnsi="Calibri" w:cs="Calibri"/>
          <w:color w:val="000000"/>
          <w:sz w:val="19"/>
          <w:szCs w:val="19"/>
        </w:rPr>
        <w:t>OCARELLI</w:t>
      </w:r>
      <w:r w:rsidRPr="005E0DC2">
        <w:rPr>
          <w:rFonts w:ascii="Calibri" w:hAnsi="Calibri" w:cs="Calibri"/>
          <w:color w:val="000000"/>
          <w:sz w:val="23"/>
          <w:szCs w:val="23"/>
        </w:rPr>
        <w:t xml:space="preserve">, </w:t>
      </w:r>
      <w:r w:rsidRPr="005E0DC2">
        <w:rPr>
          <w:rFonts w:ascii="Calibri" w:hAnsi="Calibri" w:cs="Calibri"/>
          <w:i/>
          <w:iCs/>
          <w:color w:val="000000"/>
          <w:sz w:val="23"/>
          <w:szCs w:val="23"/>
        </w:rPr>
        <w:t>Le Nazioni Unite</w:t>
      </w:r>
      <w:r w:rsidR="00BF0C65">
        <w:rPr>
          <w:rFonts w:ascii="Calibri" w:hAnsi="Calibri" w:cs="Calibri"/>
          <w:color w:val="000000"/>
          <w:sz w:val="23"/>
          <w:szCs w:val="23"/>
        </w:rPr>
        <w:t>, Padova, Cedam, 10° ed., 2015</w:t>
      </w:r>
      <w:r w:rsidRPr="005E0DC2">
        <w:rPr>
          <w:rFonts w:ascii="Calibri" w:hAnsi="Calibri" w:cs="Calibri"/>
          <w:color w:val="000000"/>
          <w:sz w:val="23"/>
          <w:szCs w:val="23"/>
        </w:rPr>
        <w:t>, escluse</w:t>
      </w:r>
      <w:r w:rsidR="005E0DC2" w:rsidRPr="005E0DC2">
        <w:rPr>
          <w:rFonts w:ascii="Calibri" w:hAnsi="Calibri" w:cs="Calibri"/>
          <w:color w:val="000000"/>
          <w:sz w:val="23"/>
          <w:szCs w:val="23"/>
        </w:rPr>
        <w:t>:</w:t>
      </w:r>
    </w:p>
    <w:p w:rsidR="005E0DC2" w:rsidRDefault="005E0DC2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5E0DC2" w:rsidRDefault="00D22FE1" w:rsidP="005E0D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pp. 394-446</w:t>
      </w:r>
      <w:r w:rsidR="005E0DC2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A3015E" w:rsidRPr="005E0DC2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A3015E" w:rsidRDefault="00A3015E" w:rsidP="005E0D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5E0DC2">
        <w:rPr>
          <w:rFonts w:ascii="Calibri" w:hAnsi="Calibri" w:cs="Calibri"/>
          <w:color w:val="000000"/>
          <w:sz w:val="23"/>
          <w:szCs w:val="23"/>
        </w:rPr>
        <w:t>tutte le parti scri</w:t>
      </w:r>
      <w:r w:rsidR="005E0DC2">
        <w:rPr>
          <w:rFonts w:ascii="Calibri" w:hAnsi="Calibri" w:cs="Calibri"/>
          <w:color w:val="000000"/>
          <w:sz w:val="23"/>
          <w:szCs w:val="23"/>
        </w:rPr>
        <w:t>tte in carattere più piccolo *</w:t>
      </w:r>
    </w:p>
    <w:p w:rsidR="00A3015E" w:rsidRPr="00A3015E" w:rsidRDefault="00A3015E" w:rsidP="00EB74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A3015E" w:rsidRPr="00A3015E" w:rsidRDefault="00A3015E" w:rsidP="00EB747F">
      <w:pPr>
        <w:autoSpaceDE w:val="0"/>
        <w:autoSpaceDN w:val="0"/>
        <w:adjustRightInd w:val="0"/>
        <w:spacing w:after="0" w:line="240" w:lineRule="auto"/>
        <w:ind w:left="900" w:hanging="220"/>
        <w:jc w:val="both"/>
        <w:rPr>
          <w:rFonts w:ascii="Calibri" w:hAnsi="Calibri" w:cs="Calibri"/>
          <w:color w:val="000000"/>
          <w:sz w:val="20"/>
          <w:szCs w:val="20"/>
        </w:rPr>
      </w:pPr>
      <w:r w:rsidRPr="00A3015E">
        <w:rPr>
          <w:rFonts w:ascii="Calibri" w:hAnsi="Calibri" w:cs="Calibri"/>
          <w:color w:val="000000"/>
        </w:rPr>
        <w:t xml:space="preserve">* </w:t>
      </w:r>
      <w:r w:rsidRPr="00A3015E">
        <w:rPr>
          <w:rFonts w:ascii="Calibri" w:hAnsi="Calibri" w:cs="Calibri"/>
          <w:color w:val="000000"/>
          <w:sz w:val="20"/>
          <w:szCs w:val="20"/>
        </w:rPr>
        <w:t xml:space="preserve">La lettura delle parti scritte in carattere più piccolo può essere comunque utile ai fini della comprensione del testo scritto in carattere più grande. </w:t>
      </w:r>
    </w:p>
    <w:p w:rsidR="00592D4F" w:rsidRDefault="00592D4F" w:rsidP="00EB747F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Calibri" w:hAnsi="Calibri" w:cs="Calibri"/>
          <w:color w:val="000000"/>
        </w:rPr>
      </w:pPr>
    </w:p>
    <w:p w:rsidR="00A3015E" w:rsidRPr="00A3015E" w:rsidRDefault="00A3015E" w:rsidP="00EB747F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Calibri" w:hAnsi="Calibri" w:cs="Calibri"/>
          <w:color w:val="000000"/>
          <w:sz w:val="20"/>
          <w:szCs w:val="20"/>
        </w:rPr>
      </w:pPr>
      <w:r w:rsidRPr="00A3015E">
        <w:rPr>
          <w:rFonts w:ascii="Calibri" w:hAnsi="Calibri" w:cs="Calibri"/>
          <w:color w:val="000000"/>
        </w:rPr>
        <w:t xml:space="preserve">** </w:t>
      </w:r>
      <w:r w:rsidRPr="00A3015E">
        <w:rPr>
          <w:rFonts w:ascii="Calibri" w:hAnsi="Calibri" w:cs="Calibri"/>
          <w:color w:val="000000"/>
          <w:sz w:val="20"/>
          <w:szCs w:val="20"/>
        </w:rPr>
        <w:t>Esiste una versione del libro in lingua inglese: B</w:t>
      </w:r>
      <w:r w:rsidRPr="00A3015E">
        <w:rPr>
          <w:rFonts w:ascii="Calibri" w:hAnsi="Calibri" w:cs="Calibri"/>
          <w:color w:val="000000"/>
          <w:sz w:val="16"/>
          <w:szCs w:val="16"/>
        </w:rPr>
        <w:t xml:space="preserve">ENEDETTO </w:t>
      </w:r>
      <w:r w:rsidRPr="00A3015E">
        <w:rPr>
          <w:rFonts w:ascii="Calibri" w:hAnsi="Calibri" w:cs="Calibri"/>
          <w:color w:val="000000"/>
          <w:sz w:val="20"/>
          <w:szCs w:val="20"/>
        </w:rPr>
        <w:t>C</w:t>
      </w:r>
      <w:r w:rsidRPr="00A3015E">
        <w:rPr>
          <w:rFonts w:ascii="Calibri" w:hAnsi="Calibri" w:cs="Calibri"/>
          <w:color w:val="000000"/>
          <w:sz w:val="16"/>
          <w:szCs w:val="16"/>
        </w:rPr>
        <w:t>ONFORTI</w:t>
      </w:r>
      <w:r w:rsidRPr="00A3015E">
        <w:rPr>
          <w:rFonts w:ascii="Calibri" w:hAnsi="Calibri" w:cs="Calibri"/>
          <w:color w:val="000000"/>
          <w:sz w:val="20"/>
          <w:szCs w:val="20"/>
        </w:rPr>
        <w:t>, C</w:t>
      </w:r>
      <w:r w:rsidRPr="00A3015E">
        <w:rPr>
          <w:rFonts w:ascii="Calibri" w:hAnsi="Calibri" w:cs="Calibri"/>
          <w:color w:val="000000"/>
          <w:sz w:val="16"/>
          <w:szCs w:val="16"/>
        </w:rPr>
        <w:t xml:space="preserve">ARLO </w:t>
      </w:r>
      <w:r w:rsidRPr="00A3015E">
        <w:rPr>
          <w:rFonts w:ascii="Calibri" w:hAnsi="Calibri" w:cs="Calibri"/>
          <w:color w:val="000000"/>
          <w:sz w:val="20"/>
          <w:szCs w:val="20"/>
        </w:rPr>
        <w:t>F</w:t>
      </w:r>
      <w:r w:rsidRPr="00A3015E">
        <w:rPr>
          <w:rFonts w:ascii="Calibri" w:hAnsi="Calibri" w:cs="Calibri"/>
          <w:color w:val="000000"/>
          <w:sz w:val="16"/>
          <w:szCs w:val="16"/>
        </w:rPr>
        <w:t>OCARELLI</w:t>
      </w:r>
      <w:r w:rsidRPr="00A3015E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A3015E">
        <w:rPr>
          <w:rFonts w:ascii="Calibri" w:hAnsi="Calibri" w:cs="Calibri"/>
          <w:i/>
          <w:iCs/>
          <w:color w:val="000000"/>
          <w:sz w:val="20"/>
          <w:szCs w:val="20"/>
        </w:rPr>
        <w:t xml:space="preserve">The Law and </w:t>
      </w:r>
      <w:proofErr w:type="spellStart"/>
      <w:r w:rsidRPr="00A3015E">
        <w:rPr>
          <w:rFonts w:ascii="Calibri" w:hAnsi="Calibri" w:cs="Calibri"/>
          <w:i/>
          <w:iCs/>
          <w:color w:val="000000"/>
          <w:sz w:val="20"/>
          <w:szCs w:val="20"/>
        </w:rPr>
        <w:t>Practice</w:t>
      </w:r>
      <w:proofErr w:type="spellEnd"/>
      <w:r w:rsidRPr="00A3015E">
        <w:rPr>
          <w:rFonts w:ascii="Calibri" w:hAnsi="Calibri" w:cs="Calibri"/>
          <w:i/>
          <w:iCs/>
          <w:color w:val="000000"/>
          <w:sz w:val="20"/>
          <w:szCs w:val="20"/>
        </w:rPr>
        <w:t xml:space="preserve"> of the United Nations </w:t>
      </w:r>
      <w:r w:rsidRPr="00A3015E">
        <w:rPr>
          <w:rFonts w:ascii="Calibri" w:hAnsi="Calibri" w:cs="Calibri"/>
          <w:color w:val="000000"/>
          <w:sz w:val="20"/>
          <w:szCs w:val="20"/>
        </w:rPr>
        <w:t xml:space="preserve">(Boston/Leiden: Martinus Nijhoff </w:t>
      </w:r>
      <w:proofErr w:type="spellStart"/>
      <w:r w:rsidRPr="00A3015E">
        <w:rPr>
          <w:rFonts w:ascii="Calibri" w:hAnsi="Calibri" w:cs="Calibri"/>
          <w:color w:val="000000"/>
          <w:sz w:val="20"/>
          <w:szCs w:val="20"/>
        </w:rPr>
        <w:t>Publishers</w:t>
      </w:r>
      <w:proofErr w:type="spellEnd"/>
      <w:r w:rsidRPr="00A3015E">
        <w:rPr>
          <w:rFonts w:ascii="Calibri" w:hAnsi="Calibri" w:cs="Calibri"/>
          <w:color w:val="000000"/>
          <w:sz w:val="20"/>
          <w:szCs w:val="20"/>
        </w:rPr>
        <w:t xml:space="preserve">, 4th </w:t>
      </w:r>
      <w:proofErr w:type="spellStart"/>
      <w:r w:rsidRPr="00A3015E">
        <w:rPr>
          <w:rFonts w:ascii="Calibri" w:hAnsi="Calibri" w:cs="Calibri"/>
          <w:color w:val="000000"/>
          <w:sz w:val="20"/>
          <w:szCs w:val="20"/>
        </w:rPr>
        <w:t>revised</w:t>
      </w:r>
      <w:proofErr w:type="spellEnd"/>
      <w:r w:rsidRPr="00A3015E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A3015E">
        <w:rPr>
          <w:rFonts w:ascii="Calibri" w:hAnsi="Calibri" w:cs="Calibri"/>
          <w:color w:val="000000"/>
          <w:sz w:val="20"/>
          <w:szCs w:val="20"/>
        </w:rPr>
        <w:t>edn</w:t>
      </w:r>
      <w:proofErr w:type="spellEnd"/>
      <w:r w:rsidRPr="00A3015E">
        <w:rPr>
          <w:rFonts w:ascii="Calibri" w:hAnsi="Calibri" w:cs="Calibri"/>
          <w:color w:val="000000"/>
          <w:sz w:val="20"/>
          <w:szCs w:val="20"/>
        </w:rPr>
        <w:t xml:space="preserve">, 2010), pp. 464. </w:t>
      </w:r>
    </w:p>
    <w:p w:rsidR="006E04D6" w:rsidRDefault="006E04D6" w:rsidP="006E04D6">
      <w:pPr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E04D6" w:rsidRPr="006E04D6" w:rsidRDefault="006E04D6" w:rsidP="006E04D6">
      <w:pPr>
        <w:ind w:left="680"/>
        <w:jc w:val="both"/>
      </w:pPr>
      <w:r w:rsidRPr="00A3015E">
        <w:rPr>
          <w:rFonts w:ascii="Calibri" w:hAnsi="Calibri" w:cs="Calibri"/>
          <w:color w:val="000000"/>
          <w:sz w:val="23"/>
          <w:szCs w:val="23"/>
        </w:rPr>
        <w:t xml:space="preserve">È richiesta la conoscenza della </w:t>
      </w:r>
      <w:r w:rsidRPr="00A3015E">
        <w:rPr>
          <w:rFonts w:ascii="Calibri" w:hAnsi="Calibri" w:cs="Calibri"/>
          <w:i/>
          <w:iCs/>
          <w:color w:val="000000"/>
          <w:sz w:val="23"/>
          <w:szCs w:val="23"/>
        </w:rPr>
        <w:t>Carta delle Nazioni Unite</w:t>
      </w:r>
      <w:r w:rsidRPr="00A3015E">
        <w:rPr>
          <w:rFonts w:ascii="Calibri" w:hAnsi="Calibri" w:cs="Calibri"/>
          <w:color w:val="000000"/>
          <w:sz w:val="23"/>
          <w:szCs w:val="23"/>
        </w:rPr>
        <w:t>, il cui testo in traduzione italiana è consultabile nella parte finale del testo.</w:t>
      </w:r>
    </w:p>
    <w:p w:rsidR="00592D4F" w:rsidRPr="005E0DC2" w:rsidRDefault="006E04D6" w:rsidP="00536CB2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color w:val="000000"/>
          <w:sz w:val="23"/>
          <w:szCs w:val="23"/>
        </w:rPr>
      </w:pPr>
      <w:r w:rsidRPr="005E0DC2">
        <w:rPr>
          <w:rFonts w:ascii="Calibri" w:hAnsi="Calibri" w:cs="Calibri"/>
          <w:smallCaps/>
          <w:color w:val="000000"/>
          <w:sz w:val="23"/>
          <w:szCs w:val="23"/>
        </w:rPr>
        <w:lastRenderedPageBreak/>
        <w:t>Carlo Focarelli</w:t>
      </w:r>
      <w:r w:rsidRPr="005E0DC2">
        <w:rPr>
          <w:rFonts w:ascii="Calibri" w:hAnsi="Calibri" w:cs="Calibri"/>
          <w:color w:val="000000"/>
          <w:sz w:val="23"/>
          <w:szCs w:val="23"/>
        </w:rPr>
        <w:t xml:space="preserve">, </w:t>
      </w:r>
      <w:r w:rsidR="00536CB2">
        <w:rPr>
          <w:rFonts w:ascii="Calibri" w:hAnsi="Calibri" w:cs="Calibri"/>
          <w:i/>
          <w:iCs/>
          <w:color w:val="000000"/>
          <w:sz w:val="23"/>
          <w:szCs w:val="23"/>
        </w:rPr>
        <w:t>Diritto internazionale</w:t>
      </w:r>
      <w:r w:rsidR="00395C42">
        <w:rPr>
          <w:rFonts w:ascii="Calibri" w:hAnsi="Calibri" w:cs="Calibri"/>
          <w:color w:val="000000"/>
          <w:sz w:val="23"/>
          <w:szCs w:val="23"/>
        </w:rPr>
        <w:t>, Padova, Cedam, 2</w:t>
      </w:r>
      <w:r w:rsidRPr="005E0DC2">
        <w:rPr>
          <w:rFonts w:ascii="Calibri" w:hAnsi="Calibri" w:cs="Calibri"/>
          <w:color w:val="000000"/>
          <w:sz w:val="23"/>
          <w:szCs w:val="23"/>
        </w:rPr>
        <w:t>° ed., 201</w:t>
      </w:r>
      <w:r w:rsidR="00395C42">
        <w:rPr>
          <w:rFonts w:ascii="Calibri" w:hAnsi="Calibri" w:cs="Calibri"/>
          <w:color w:val="000000"/>
          <w:sz w:val="23"/>
          <w:szCs w:val="23"/>
        </w:rPr>
        <w:t>2</w:t>
      </w:r>
      <w:r w:rsidRPr="005E0DC2">
        <w:rPr>
          <w:rFonts w:ascii="Calibri" w:hAnsi="Calibri" w:cs="Calibri"/>
          <w:color w:val="000000"/>
          <w:sz w:val="23"/>
          <w:szCs w:val="23"/>
        </w:rPr>
        <w:t>, pp. 520-557.</w:t>
      </w:r>
    </w:p>
    <w:p w:rsidR="006E04D6" w:rsidRDefault="006E04D6">
      <w:pPr>
        <w:jc w:val="both"/>
      </w:pPr>
    </w:p>
    <w:sectPr w:rsidR="006E04D6" w:rsidSect="00AC5E99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BC" w:rsidRDefault="004432BC" w:rsidP="007F4C2D">
      <w:pPr>
        <w:spacing w:after="0" w:line="240" w:lineRule="auto"/>
      </w:pPr>
      <w:r>
        <w:separator/>
      </w:r>
    </w:p>
  </w:endnote>
  <w:endnote w:type="continuationSeparator" w:id="0">
    <w:p w:rsidR="004432BC" w:rsidRDefault="004432BC" w:rsidP="007F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264267"/>
      <w:docPartObj>
        <w:docPartGallery w:val="Page Numbers (Bottom of Page)"/>
        <w:docPartUnique/>
      </w:docPartObj>
    </w:sdtPr>
    <w:sdtEndPr/>
    <w:sdtContent>
      <w:p w:rsidR="007F4C2D" w:rsidRDefault="007F4C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0D5">
          <w:rPr>
            <w:noProof/>
          </w:rPr>
          <w:t>4</w:t>
        </w:r>
        <w:r>
          <w:fldChar w:fldCharType="end"/>
        </w:r>
      </w:p>
    </w:sdtContent>
  </w:sdt>
  <w:p w:rsidR="007F4C2D" w:rsidRDefault="007F4C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BC" w:rsidRDefault="004432BC" w:rsidP="007F4C2D">
      <w:pPr>
        <w:spacing w:after="0" w:line="240" w:lineRule="auto"/>
      </w:pPr>
      <w:r>
        <w:separator/>
      </w:r>
    </w:p>
  </w:footnote>
  <w:footnote w:type="continuationSeparator" w:id="0">
    <w:p w:rsidR="004432BC" w:rsidRDefault="004432BC" w:rsidP="007F4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A7BF5A"/>
    <w:multiLevelType w:val="hybridMultilevel"/>
    <w:tmpl w:val="769E0C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A50C39"/>
    <w:multiLevelType w:val="hybridMultilevel"/>
    <w:tmpl w:val="66582F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24A0B"/>
    <w:multiLevelType w:val="hybridMultilevel"/>
    <w:tmpl w:val="CC4AD8FA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1E735E6"/>
    <w:multiLevelType w:val="hybridMultilevel"/>
    <w:tmpl w:val="185CD6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1257F"/>
    <w:multiLevelType w:val="hybridMultilevel"/>
    <w:tmpl w:val="A5A669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763BB"/>
    <w:multiLevelType w:val="hybridMultilevel"/>
    <w:tmpl w:val="A072E6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433FF3"/>
    <w:multiLevelType w:val="hybridMultilevel"/>
    <w:tmpl w:val="4BF0B43A"/>
    <w:lvl w:ilvl="0" w:tplc="7C1228D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3075C"/>
    <w:multiLevelType w:val="hybridMultilevel"/>
    <w:tmpl w:val="235CF622"/>
    <w:lvl w:ilvl="0" w:tplc="86B20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EA491A"/>
    <w:multiLevelType w:val="hybridMultilevel"/>
    <w:tmpl w:val="F9F258FA"/>
    <w:lvl w:ilvl="0" w:tplc="BD82D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92FFA"/>
    <w:multiLevelType w:val="hybridMultilevel"/>
    <w:tmpl w:val="66EA86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750FF"/>
    <w:multiLevelType w:val="hybridMultilevel"/>
    <w:tmpl w:val="36F83B42"/>
    <w:lvl w:ilvl="0" w:tplc="26B2D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E35C2F"/>
    <w:multiLevelType w:val="hybridMultilevel"/>
    <w:tmpl w:val="3D0424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26EDF"/>
    <w:multiLevelType w:val="hybridMultilevel"/>
    <w:tmpl w:val="47AC17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45813"/>
    <w:multiLevelType w:val="hybridMultilevel"/>
    <w:tmpl w:val="5966F3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E1D42"/>
    <w:multiLevelType w:val="hybridMultilevel"/>
    <w:tmpl w:val="1E7E1EE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A07A4"/>
    <w:multiLevelType w:val="hybridMultilevel"/>
    <w:tmpl w:val="A976C312"/>
    <w:lvl w:ilvl="0" w:tplc="9DAC41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12AD8"/>
    <w:multiLevelType w:val="hybridMultilevel"/>
    <w:tmpl w:val="9A8463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56EEB"/>
    <w:multiLevelType w:val="hybridMultilevel"/>
    <w:tmpl w:val="CF06A5BA"/>
    <w:lvl w:ilvl="0" w:tplc="659456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66C47"/>
    <w:multiLevelType w:val="hybridMultilevel"/>
    <w:tmpl w:val="04E2CF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E7376"/>
    <w:multiLevelType w:val="hybridMultilevel"/>
    <w:tmpl w:val="91F25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5"/>
  </w:num>
  <w:num w:numId="6">
    <w:abstractNumId w:val="16"/>
  </w:num>
  <w:num w:numId="7">
    <w:abstractNumId w:val="12"/>
  </w:num>
  <w:num w:numId="8">
    <w:abstractNumId w:val="14"/>
  </w:num>
  <w:num w:numId="9">
    <w:abstractNumId w:val="5"/>
  </w:num>
  <w:num w:numId="10">
    <w:abstractNumId w:val="18"/>
  </w:num>
  <w:num w:numId="11">
    <w:abstractNumId w:val="9"/>
  </w:num>
  <w:num w:numId="12">
    <w:abstractNumId w:val="19"/>
  </w:num>
  <w:num w:numId="13">
    <w:abstractNumId w:val="6"/>
  </w:num>
  <w:num w:numId="14">
    <w:abstractNumId w:val="11"/>
  </w:num>
  <w:num w:numId="15">
    <w:abstractNumId w:val="4"/>
  </w:num>
  <w:num w:numId="16">
    <w:abstractNumId w:val="3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24"/>
    <w:rsid w:val="000060D5"/>
    <w:rsid w:val="00007175"/>
    <w:rsid w:val="00036892"/>
    <w:rsid w:val="0004095A"/>
    <w:rsid w:val="0005463E"/>
    <w:rsid w:val="00093445"/>
    <w:rsid w:val="000A41D6"/>
    <w:rsid w:val="000A79BA"/>
    <w:rsid w:val="000B04FF"/>
    <w:rsid w:val="000C6582"/>
    <w:rsid w:val="000C6B1E"/>
    <w:rsid w:val="000E1C1C"/>
    <w:rsid w:val="000F08BE"/>
    <w:rsid w:val="0012026D"/>
    <w:rsid w:val="00130C74"/>
    <w:rsid w:val="00144A9F"/>
    <w:rsid w:val="00164307"/>
    <w:rsid w:val="00166F51"/>
    <w:rsid w:val="00184DE3"/>
    <w:rsid w:val="001A3331"/>
    <w:rsid w:val="001B13EA"/>
    <w:rsid w:val="001B5982"/>
    <w:rsid w:val="001C6397"/>
    <w:rsid w:val="001E30F2"/>
    <w:rsid w:val="001F03A2"/>
    <w:rsid w:val="00200BF6"/>
    <w:rsid w:val="00225500"/>
    <w:rsid w:val="00232998"/>
    <w:rsid w:val="00235D57"/>
    <w:rsid w:val="0023693A"/>
    <w:rsid w:val="00240989"/>
    <w:rsid w:val="00245485"/>
    <w:rsid w:val="00253CB6"/>
    <w:rsid w:val="00261D86"/>
    <w:rsid w:val="002732B9"/>
    <w:rsid w:val="002842AA"/>
    <w:rsid w:val="00296E24"/>
    <w:rsid w:val="002A1D3D"/>
    <w:rsid w:val="002B016C"/>
    <w:rsid w:val="002C22FA"/>
    <w:rsid w:val="002C2A19"/>
    <w:rsid w:val="002D1638"/>
    <w:rsid w:val="002F63F1"/>
    <w:rsid w:val="003007F6"/>
    <w:rsid w:val="00302C8E"/>
    <w:rsid w:val="00317700"/>
    <w:rsid w:val="00327D87"/>
    <w:rsid w:val="00334268"/>
    <w:rsid w:val="00345EF9"/>
    <w:rsid w:val="00350D59"/>
    <w:rsid w:val="003519C8"/>
    <w:rsid w:val="003574EB"/>
    <w:rsid w:val="00394D2D"/>
    <w:rsid w:val="00395C42"/>
    <w:rsid w:val="003A09EF"/>
    <w:rsid w:val="003A13B4"/>
    <w:rsid w:val="003C363D"/>
    <w:rsid w:val="003C60B4"/>
    <w:rsid w:val="003D7185"/>
    <w:rsid w:val="003D77CD"/>
    <w:rsid w:val="003D7995"/>
    <w:rsid w:val="003F3A67"/>
    <w:rsid w:val="004056AC"/>
    <w:rsid w:val="00421B3A"/>
    <w:rsid w:val="00424D43"/>
    <w:rsid w:val="00426F46"/>
    <w:rsid w:val="004432BC"/>
    <w:rsid w:val="00443A77"/>
    <w:rsid w:val="00451CF5"/>
    <w:rsid w:val="0045467C"/>
    <w:rsid w:val="00466ADF"/>
    <w:rsid w:val="004733CC"/>
    <w:rsid w:val="004779C0"/>
    <w:rsid w:val="00482499"/>
    <w:rsid w:val="004C1D57"/>
    <w:rsid w:val="004D7C98"/>
    <w:rsid w:val="004F0300"/>
    <w:rsid w:val="005005E2"/>
    <w:rsid w:val="00527AAA"/>
    <w:rsid w:val="00536CB2"/>
    <w:rsid w:val="00536DEA"/>
    <w:rsid w:val="00542FD5"/>
    <w:rsid w:val="00572BF0"/>
    <w:rsid w:val="00592D4F"/>
    <w:rsid w:val="005A47CB"/>
    <w:rsid w:val="005B099D"/>
    <w:rsid w:val="005C4412"/>
    <w:rsid w:val="005C77B1"/>
    <w:rsid w:val="005D660E"/>
    <w:rsid w:val="005E0DC2"/>
    <w:rsid w:val="005E7FB7"/>
    <w:rsid w:val="0060271D"/>
    <w:rsid w:val="00612DD8"/>
    <w:rsid w:val="00665F55"/>
    <w:rsid w:val="006705C3"/>
    <w:rsid w:val="006763FB"/>
    <w:rsid w:val="00695D9E"/>
    <w:rsid w:val="006A3577"/>
    <w:rsid w:val="006A469C"/>
    <w:rsid w:val="006A7797"/>
    <w:rsid w:val="006B24B4"/>
    <w:rsid w:val="006C0239"/>
    <w:rsid w:val="006D5367"/>
    <w:rsid w:val="006E04D6"/>
    <w:rsid w:val="006E326E"/>
    <w:rsid w:val="006F017A"/>
    <w:rsid w:val="006F40CD"/>
    <w:rsid w:val="006F5BC3"/>
    <w:rsid w:val="006F6D8E"/>
    <w:rsid w:val="00702EDB"/>
    <w:rsid w:val="00727C24"/>
    <w:rsid w:val="007473B6"/>
    <w:rsid w:val="007504A1"/>
    <w:rsid w:val="00756620"/>
    <w:rsid w:val="00762ADC"/>
    <w:rsid w:val="007705D6"/>
    <w:rsid w:val="0077669F"/>
    <w:rsid w:val="00787995"/>
    <w:rsid w:val="007A220D"/>
    <w:rsid w:val="007A6881"/>
    <w:rsid w:val="007B2D6A"/>
    <w:rsid w:val="007B63C2"/>
    <w:rsid w:val="007C4280"/>
    <w:rsid w:val="007F23C7"/>
    <w:rsid w:val="007F4C2D"/>
    <w:rsid w:val="0080154A"/>
    <w:rsid w:val="008035B7"/>
    <w:rsid w:val="008225EB"/>
    <w:rsid w:val="00834C2E"/>
    <w:rsid w:val="00851ED8"/>
    <w:rsid w:val="00885D06"/>
    <w:rsid w:val="008968D4"/>
    <w:rsid w:val="008B03CB"/>
    <w:rsid w:val="008C281E"/>
    <w:rsid w:val="008C45FA"/>
    <w:rsid w:val="008D23D5"/>
    <w:rsid w:val="008F7D87"/>
    <w:rsid w:val="00904BD5"/>
    <w:rsid w:val="00916BB3"/>
    <w:rsid w:val="0092126B"/>
    <w:rsid w:val="0092294A"/>
    <w:rsid w:val="00943034"/>
    <w:rsid w:val="00962D5E"/>
    <w:rsid w:val="009642B1"/>
    <w:rsid w:val="00965E8F"/>
    <w:rsid w:val="00987FEE"/>
    <w:rsid w:val="009B6667"/>
    <w:rsid w:val="009B7798"/>
    <w:rsid w:val="009C44B3"/>
    <w:rsid w:val="009C4607"/>
    <w:rsid w:val="009F095A"/>
    <w:rsid w:val="00A06962"/>
    <w:rsid w:val="00A10E34"/>
    <w:rsid w:val="00A12AD5"/>
    <w:rsid w:val="00A14604"/>
    <w:rsid w:val="00A166DD"/>
    <w:rsid w:val="00A20228"/>
    <w:rsid w:val="00A3015E"/>
    <w:rsid w:val="00A50CEF"/>
    <w:rsid w:val="00A557B5"/>
    <w:rsid w:val="00A645F1"/>
    <w:rsid w:val="00A70A0C"/>
    <w:rsid w:val="00A7269B"/>
    <w:rsid w:val="00A803BE"/>
    <w:rsid w:val="00A82527"/>
    <w:rsid w:val="00A93BB6"/>
    <w:rsid w:val="00AB0C0D"/>
    <w:rsid w:val="00AB3573"/>
    <w:rsid w:val="00AB5742"/>
    <w:rsid w:val="00AC47CE"/>
    <w:rsid w:val="00AC5E99"/>
    <w:rsid w:val="00AF5C83"/>
    <w:rsid w:val="00AF71FD"/>
    <w:rsid w:val="00B115B5"/>
    <w:rsid w:val="00B12F4C"/>
    <w:rsid w:val="00B13300"/>
    <w:rsid w:val="00B15A19"/>
    <w:rsid w:val="00B26A31"/>
    <w:rsid w:val="00B300BF"/>
    <w:rsid w:val="00B30DB1"/>
    <w:rsid w:val="00B45E49"/>
    <w:rsid w:val="00B60B65"/>
    <w:rsid w:val="00B63796"/>
    <w:rsid w:val="00B64669"/>
    <w:rsid w:val="00B65C93"/>
    <w:rsid w:val="00B71058"/>
    <w:rsid w:val="00B736C2"/>
    <w:rsid w:val="00B8505F"/>
    <w:rsid w:val="00B91397"/>
    <w:rsid w:val="00BA2713"/>
    <w:rsid w:val="00BB3ACA"/>
    <w:rsid w:val="00BB69AD"/>
    <w:rsid w:val="00BC01C0"/>
    <w:rsid w:val="00BC208A"/>
    <w:rsid w:val="00BD60AD"/>
    <w:rsid w:val="00BE0395"/>
    <w:rsid w:val="00BF0C65"/>
    <w:rsid w:val="00BF5DC5"/>
    <w:rsid w:val="00BF6AE6"/>
    <w:rsid w:val="00C35D26"/>
    <w:rsid w:val="00C53C03"/>
    <w:rsid w:val="00C67C8C"/>
    <w:rsid w:val="00C742DF"/>
    <w:rsid w:val="00C95473"/>
    <w:rsid w:val="00CB6678"/>
    <w:rsid w:val="00CC08AC"/>
    <w:rsid w:val="00CC62F7"/>
    <w:rsid w:val="00CD3DA1"/>
    <w:rsid w:val="00CD48EB"/>
    <w:rsid w:val="00CE4AEC"/>
    <w:rsid w:val="00D135BD"/>
    <w:rsid w:val="00D16635"/>
    <w:rsid w:val="00D22FE1"/>
    <w:rsid w:val="00D232D3"/>
    <w:rsid w:val="00D37112"/>
    <w:rsid w:val="00D4081A"/>
    <w:rsid w:val="00D5506B"/>
    <w:rsid w:val="00D61C41"/>
    <w:rsid w:val="00D672A2"/>
    <w:rsid w:val="00D72485"/>
    <w:rsid w:val="00D91AB3"/>
    <w:rsid w:val="00D9395B"/>
    <w:rsid w:val="00DA1B28"/>
    <w:rsid w:val="00DA1C6D"/>
    <w:rsid w:val="00DA73C7"/>
    <w:rsid w:val="00DD5B7F"/>
    <w:rsid w:val="00DE691A"/>
    <w:rsid w:val="00DF1941"/>
    <w:rsid w:val="00DF534E"/>
    <w:rsid w:val="00E33511"/>
    <w:rsid w:val="00E5423B"/>
    <w:rsid w:val="00E60A69"/>
    <w:rsid w:val="00E6418F"/>
    <w:rsid w:val="00E754E5"/>
    <w:rsid w:val="00E7566E"/>
    <w:rsid w:val="00E87708"/>
    <w:rsid w:val="00E931E2"/>
    <w:rsid w:val="00EB747F"/>
    <w:rsid w:val="00ED38D2"/>
    <w:rsid w:val="00ED5E1D"/>
    <w:rsid w:val="00ED759D"/>
    <w:rsid w:val="00EF1CC3"/>
    <w:rsid w:val="00F014DB"/>
    <w:rsid w:val="00F12FB7"/>
    <w:rsid w:val="00F23A6F"/>
    <w:rsid w:val="00F2541E"/>
    <w:rsid w:val="00F4413F"/>
    <w:rsid w:val="00F44CEE"/>
    <w:rsid w:val="00F4735D"/>
    <w:rsid w:val="00F47FA1"/>
    <w:rsid w:val="00F5326D"/>
    <w:rsid w:val="00F84DEA"/>
    <w:rsid w:val="00FA6BDE"/>
    <w:rsid w:val="00FC612F"/>
    <w:rsid w:val="00FD2354"/>
    <w:rsid w:val="00FE2323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F4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2D"/>
  </w:style>
  <w:style w:type="paragraph" w:styleId="Pidipagina">
    <w:name w:val="footer"/>
    <w:basedOn w:val="Normale"/>
    <w:link w:val="PidipaginaCarattere"/>
    <w:uiPriority w:val="99"/>
    <w:unhideWhenUsed/>
    <w:rsid w:val="007F4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2D"/>
  </w:style>
  <w:style w:type="paragraph" w:customStyle="1" w:styleId="Default">
    <w:name w:val="Default"/>
    <w:rsid w:val="00BE03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2AD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E0DC2"/>
    <w:pPr>
      <w:ind w:left="720"/>
      <w:contextualSpacing/>
    </w:pPr>
  </w:style>
  <w:style w:type="paragraph" w:styleId="Testonotaapidipagina">
    <w:name w:val="footnote text"/>
    <w:aliases w:val="Footnote Text Char Char Char Char Char,Footnote Text Char Char Char Char,footnote text,Footnote reference,FA Fu,Footnote Text Char Char Char,Footnote Text Cha,FA Fußnotentext,FA Fuﬂnotentext,Texto nota pie Car,Ca Carattere"/>
    <w:basedOn w:val="Normale"/>
    <w:link w:val="TestonotaapidipaginaCarattere"/>
    <w:unhideWhenUsed/>
    <w:qFormat/>
    <w:rsid w:val="004C1D5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Footnote Text Char Char Char Char Char Carattere,Footnote Text Char Char Char Char Carattere,footnote text Carattere,Footnote reference Carattere,FA Fu Carattere,Footnote Text Char Char Char Carattere"/>
    <w:basedOn w:val="Carpredefinitoparagrafo"/>
    <w:link w:val="Testonotaapidipagina"/>
    <w:rsid w:val="004C1D57"/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F4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2D"/>
  </w:style>
  <w:style w:type="paragraph" w:styleId="Pidipagina">
    <w:name w:val="footer"/>
    <w:basedOn w:val="Normale"/>
    <w:link w:val="PidipaginaCarattere"/>
    <w:uiPriority w:val="99"/>
    <w:unhideWhenUsed/>
    <w:rsid w:val="007F4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2D"/>
  </w:style>
  <w:style w:type="paragraph" w:customStyle="1" w:styleId="Default">
    <w:name w:val="Default"/>
    <w:rsid w:val="00BE03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2AD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E0DC2"/>
    <w:pPr>
      <w:ind w:left="720"/>
      <w:contextualSpacing/>
    </w:pPr>
  </w:style>
  <w:style w:type="paragraph" w:styleId="Testonotaapidipagina">
    <w:name w:val="footnote text"/>
    <w:aliases w:val="Footnote Text Char Char Char Char Char,Footnote Text Char Char Char Char,footnote text,Footnote reference,FA Fu,Footnote Text Char Char Char,Footnote Text Cha,FA Fußnotentext,FA Fuﬂnotentext,Texto nota pie Car,Ca Carattere"/>
    <w:basedOn w:val="Normale"/>
    <w:link w:val="TestonotaapidipaginaCarattere"/>
    <w:unhideWhenUsed/>
    <w:qFormat/>
    <w:rsid w:val="004C1D5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Footnote Text Char Char Char Char Char Carattere,Footnote Text Char Char Char Char Carattere,footnote text Carattere,Footnote reference Carattere,FA Fu Carattere,Footnote Text Char Char Char Carattere"/>
    <w:basedOn w:val="Carpredefinitoparagrafo"/>
    <w:link w:val="Testonotaapidipagina"/>
    <w:rsid w:val="004C1D57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fairstoday.co.uk/analysis-of-the-montevideo-convention-and-isiss-statehood-claim/" TargetMode="External"/><Relationship Id="rId13" Type="http://schemas.openxmlformats.org/officeDocument/2006/relationships/hyperlink" Target="http://www.geneva-academy.ch/docs/publications/Briefings%20and%20In%20breifs/Foreign%20Fighters%20Under%20International%20Law%20Briefing%20no7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ederalismi.it/document/2509201511241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uroparl.europa.eu/EPRS/EPRS-Briefing-548980-Foreign-fighters-FIN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jiltalk.org/the-constructive-ambiguity-of-the-security-councils-isis-resolution/" TargetMode="External"/><Relationship Id="rId10" Type="http://schemas.openxmlformats.org/officeDocument/2006/relationships/hyperlink" Target="http://www.idi.org.il/analysis/articles/isis-is-the-islamic-state-really-a-sta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pers.ssrn.com/sol3/papers.cfm?abstract_id=2516605" TargetMode="External"/><Relationship Id="rId14" Type="http://schemas.openxmlformats.org/officeDocument/2006/relationships/hyperlink" Target="http://www.papers.ssrn.com/sol3/papers.cfm?abstract_id=270446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115</cp:revision>
  <cp:lastPrinted>2014-11-11T11:50:00Z</cp:lastPrinted>
  <dcterms:created xsi:type="dcterms:W3CDTF">2014-09-07T10:06:00Z</dcterms:created>
  <dcterms:modified xsi:type="dcterms:W3CDTF">2016-03-01T18:16:00Z</dcterms:modified>
</cp:coreProperties>
</file>